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916"/>
        <w:gridCol w:w="5724"/>
        <w:tblGridChange w:id="0">
          <w:tblGrid>
            <w:gridCol w:w="2916"/>
            <w:gridCol w:w="572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2">
            <w:pPr>
              <w:spacing w:after="0" w:lineRule="auto"/>
              <w:jc w:val="center"/>
              <w:rPr>
                <w:vertAlign w:val="baseline"/>
              </w:rPr>
            </w:pPr>
            <w:r w:rsidDel="00000000" w:rsidR="00000000" w:rsidRPr="00000000">
              <w:rPr>
                <w:b w:val="1"/>
                <w:vertAlign w:val="baseline"/>
                <w:rtl w:val="0"/>
              </w:rPr>
              <w:t xml:space="preserve">BỘ Y TẾ</w:t>
              <w:br w:type="textWrapping"/>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3">
            <w:pPr>
              <w:spacing w:after="0" w:lineRule="auto"/>
              <w:jc w:val="center"/>
              <w:rPr>
                <w:vertAlign w:val="baseline"/>
              </w:rPr>
            </w:pPr>
            <w:r w:rsidDel="00000000" w:rsidR="00000000" w:rsidRPr="00000000">
              <w:rPr>
                <w:b w:val="1"/>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4">
            <w:pPr>
              <w:spacing w:after="0" w:lineRule="auto"/>
              <w:jc w:val="center"/>
              <w:rPr>
                <w:vertAlign w:val="baseline"/>
              </w:rPr>
            </w:pPr>
            <w:r w:rsidDel="00000000" w:rsidR="00000000" w:rsidRPr="00000000">
              <w:rPr>
                <w:vertAlign w:val="baseline"/>
                <w:rtl w:val="0"/>
              </w:rPr>
              <w:t xml:space="preserve">Số: 2957/QĐ-BYT</w:t>
            </w:r>
          </w:p>
        </w:tc>
        <w:tc>
          <w:tcPr>
            <w:shd w:fill="auto" w:val="clear"/>
            <w:tcMar>
              <w:top w:w="0.0" w:type="dxa"/>
              <w:left w:w="108.0" w:type="dxa"/>
              <w:bottom w:w="0.0" w:type="dxa"/>
              <w:right w:w="108.0" w:type="dxa"/>
            </w:tcMar>
            <w:vAlign w:val="top"/>
          </w:tcPr>
          <w:p w:rsidR="00000000" w:rsidDel="00000000" w:rsidP="00000000" w:rsidRDefault="00000000" w:rsidRPr="00000000" w14:paraId="00000005">
            <w:pPr>
              <w:spacing w:after="0" w:lineRule="auto"/>
              <w:jc w:val="right"/>
              <w:rPr>
                <w:vertAlign w:val="baseline"/>
              </w:rPr>
            </w:pPr>
            <w:r w:rsidDel="00000000" w:rsidR="00000000" w:rsidRPr="00000000">
              <w:rPr>
                <w:i w:val="1"/>
                <w:vertAlign w:val="baseline"/>
                <w:rtl w:val="0"/>
              </w:rPr>
              <w:t xml:space="preserve">Hà Nội, ngày 10 tháng 7 năm 2020</w:t>
            </w:r>
            <w:r w:rsidDel="00000000" w:rsidR="00000000" w:rsidRPr="00000000">
              <w:rPr>
                <w:rtl w:val="0"/>
              </w:rPr>
            </w:r>
          </w:p>
        </w:tc>
      </w:tr>
    </w:tbl>
    <w:p w:rsidR="00000000" w:rsidDel="00000000" w:rsidP="00000000" w:rsidRDefault="00000000" w:rsidRPr="00000000" w14:paraId="00000006">
      <w:pPr>
        <w:spacing w:after="12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7">
      <w:pPr>
        <w:spacing w:after="120" w:lineRule="auto"/>
        <w:jc w:val="center"/>
        <w:rPr>
          <w:vertAlign w:val="baseline"/>
        </w:rPr>
      </w:pPr>
      <w:r w:rsidDel="00000000" w:rsidR="00000000" w:rsidRPr="00000000">
        <w:rPr>
          <w:b w:val="1"/>
          <w:sz w:val="24"/>
          <w:szCs w:val="24"/>
          <w:vertAlign w:val="baseline"/>
          <w:rtl w:val="0"/>
        </w:rPr>
        <w:t xml:space="preserve">QUYẾT ĐỊNH</w:t>
      </w:r>
      <w:r w:rsidDel="00000000" w:rsidR="00000000" w:rsidRPr="00000000">
        <w:rPr>
          <w:rtl w:val="0"/>
        </w:rPr>
      </w:r>
    </w:p>
    <w:p w:rsidR="00000000" w:rsidDel="00000000" w:rsidP="00000000" w:rsidRDefault="00000000" w:rsidRPr="00000000" w14:paraId="00000008">
      <w:pPr>
        <w:spacing w:after="120" w:lineRule="auto"/>
        <w:jc w:val="center"/>
        <w:rPr>
          <w:vertAlign w:val="baseline"/>
        </w:rPr>
      </w:pPr>
      <w:r w:rsidDel="00000000" w:rsidR="00000000" w:rsidRPr="00000000">
        <w:rPr>
          <w:vertAlign w:val="baseline"/>
          <w:rtl w:val="0"/>
        </w:rPr>
        <w:t xml:space="preserve">VỀ VIỆC BAN HÀNH HƯỚNG DẪN CHẨN ĐOÁN, ĐIỀU TRỊ BỆNH BẠCH HẦU</w:t>
      </w:r>
    </w:p>
    <w:p w:rsidR="00000000" w:rsidDel="00000000" w:rsidP="00000000" w:rsidRDefault="00000000" w:rsidRPr="00000000" w14:paraId="00000009">
      <w:pPr>
        <w:spacing w:after="120" w:lineRule="auto"/>
        <w:jc w:val="center"/>
        <w:rPr>
          <w:vertAlign w:val="baseline"/>
        </w:rPr>
      </w:pPr>
      <w:r w:rsidDel="00000000" w:rsidR="00000000" w:rsidRPr="00000000">
        <w:rPr>
          <w:b w:val="1"/>
          <w:sz w:val="24"/>
          <w:szCs w:val="24"/>
          <w:vertAlign w:val="baseline"/>
          <w:rtl w:val="0"/>
        </w:rPr>
        <w:t xml:space="preserve">BỘ TRƯỞNG BỘ Y TẾ</w:t>
      </w:r>
      <w:r w:rsidDel="00000000" w:rsidR="00000000" w:rsidRPr="00000000">
        <w:rPr>
          <w:rtl w:val="0"/>
        </w:rPr>
      </w:r>
    </w:p>
    <w:p w:rsidR="00000000" w:rsidDel="00000000" w:rsidP="00000000" w:rsidRDefault="00000000" w:rsidRPr="00000000" w14:paraId="0000000A">
      <w:pPr>
        <w:spacing w:after="120" w:lineRule="auto"/>
        <w:rPr>
          <w:vertAlign w:val="baseline"/>
        </w:rPr>
      </w:pPr>
      <w:r w:rsidDel="00000000" w:rsidR="00000000" w:rsidRPr="00000000">
        <w:rPr>
          <w:i w:val="1"/>
          <w:vertAlign w:val="baseline"/>
          <w:rtl w:val="0"/>
        </w:rPr>
        <w:t xml:space="preserve">Căn cứ Nghị định số 75/2017/NĐ-CP ngày 20 tháng 6 năm 2017 của Chính phủ quy định chức năng, nhiệm vụ, quyền hạn và cơ cấu tổ chức Bộ Y tế;</w:t>
      </w:r>
      <w:r w:rsidDel="00000000" w:rsidR="00000000" w:rsidRPr="00000000">
        <w:rPr>
          <w:rtl w:val="0"/>
        </w:rPr>
      </w:r>
    </w:p>
    <w:p w:rsidR="00000000" w:rsidDel="00000000" w:rsidP="00000000" w:rsidRDefault="00000000" w:rsidRPr="00000000" w14:paraId="0000000B">
      <w:pPr>
        <w:spacing w:after="120" w:lineRule="auto"/>
        <w:rPr>
          <w:vertAlign w:val="baseline"/>
        </w:rPr>
      </w:pPr>
      <w:r w:rsidDel="00000000" w:rsidR="00000000" w:rsidRPr="00000000">
        <w:rPr>
          <w:i w:val="1"/>
          <w:vertAlign w:val="baseline"/>
          <w:rtl w:val="0"/>
        </w:rPr>
        <w:t xml:space="preserve">Xét biên bản họp ngày 09/7/2020 của Hội đồng chuyên môn sửa đổi, bổ sung hướng dẫn chẩn đoán, điều trị bệnh Bạch hầu;</w:t>
      </w:r>
      <w:r w:rsidDel="00000000" w:rsidR="00000000" w:rsidRPr="00000000">
        <w:rPr>
          <w:rtl w:val="0"/>
        </w:rPr>
      </w:r>
    </w:p>
    <w:p w:rsidR="00000000" w:rsidDel="00000000" w:rsidP="00000000" w:rsidRDefault="00000000" w:rsidRPr="00000000" w14:paraId="0000000C">
      <w:pPr>
        <w:spacing w:after="120" w:lineRule="auto"/>
        <w:rPr>
          <w:vertAlign w:val="baseline"/>
        </w:rPr>
      </w:pPr>
      <w:r w:rsidDel="00000000" w:rsidR="00000000" w:rsidRPr="00000000">
        <w:rPr>
          <w:i w:val="1"/>
          <w:vertAlign w:val="baseline"/>
          <w:rtl w:val="0"/>
        </w:rPr>
        <w:t xml:space="preserve">Xét đề nghị của Cục trưởng Cục Quản lý Khám, chữa bệnh - Bộ Y tế,</w:t>
      </w:r>
      <w:r w:rsidDel="00000000" w:rsidR="00000000" w:rsidRPr="00000000">
        <w:rPr>
          <w:rtl w:val="0"/>
        </w:rPr>
      </w:r>
    </w:p>
    <w:p w:rsidR="00000000" w:rsidDel="00000000" w:rsidP="00000000" w:rsidRDefault="00000000" w:rsidRPr="00000000" w14:paraId="0000000D">
      <w:pPr>
        <w:spacing w:after="120" w:lineRule="auto"/>
        <w:jc w:val="center"/>
        <w:rPr>
          <w:vertAlign w:val="baseline"/>
        </w:rPr>
      </w:pPr>
      <w:r w:rsidDel="00000000" w:rsidR="00000000" w:rsidRPr="00000000">
        <w:rPr>
          <w:b w:val="1"/>
          <w:sz w:val="24"/>
          <w:szCs w:val="24"/>
          <w:vertAlign w:val="baseline"/>
          <w:rtl w:val="0"/>
        </w:rPr>
        <w:t xml:space="preserve">QUYẾT ĐỊNH:</w:t>
      </w:r>
      <w:r w:rsidDel="00000000" w:rsidR="00000000" w:rsidRPr="00000000">
        <w:rPr>
          <w:rtl w:val="0"/>
        </w:rPr>
      </w:r>
    </w:p>
    <w:p w:rsidR="00000000" w:rsidDel="00000000" w:rsidP="00000000" w:rsidRDefault="00000000" w:rsidRPr="00000000" w14:paraId="0000000E">
      <w:pPr>
        <w:spacing w:after="120" w:lineRule="auto"/>
        <w:rPr>
          <w:vertAlign w:val="baseline"/>
        </w:rPr>
      </w:pPr>
      <w:r w:rsidDel="00000000" w:rsidR="00000000" w:rsidRPr="00000000">
        <w:rPr>
          <w:b w:val="1"/>
          <w:vertAlign w:val="baseline"/>
          <w:rtl w:val="0"/>
        </w:rPr>
        <w:t xml:space="preserve">Điều 1. </w:t>
      </w:r>
      <w:r w:rsidDel="00000000" w:rsidR="00000000" w:rsidRPr="00000000">
        <w:rPr>
          <w:vertAlign w:val="baseline"/>
          <w:rtl w:val="0"/>
        </w:rPr>
        <w:t xml:space="preserve">Ban hành kèm theo Quyết định này Hướng dẫn chẩn đoán, điều trị bệnh bạch hầu.</w:t>
      </w:r>
    </w:p>
    <w:p w:rsidR="00000000" w:rsidDel="00000000" w:rsidP="00000000" w:rsidRDefault="00000000" w:rsidRPr="00000000" w14:paraId="0000000F">
      <w:pPr>
        <w:spacing w:after="120" w:lineRule="auto"/>
        <w:rPr>
          <w:vertAlign w:val="baseline"/>
        </w:rPr>
      </w:pPr>
      <w:r w:rsidDel="00000000" w:rsidR="00000000" w:rsidRPr="00000000">
        <w:rPr>
          <w:b w:val="1"/>
          <w:vertAlign w:val="baseline"/>
          <w:rtl w:val="0"/>
        </w:rPr>
        <w:t xml:space="preserve">Điều 2. </w:t>
      </w:r>
      <w:r w:rsidDel="00000000" w:rsidR="00000000" w:rsidRPr="00000000">
        <w:rPr>
          <w:vertAlign w:val="baseline"/>
          <w:rtl w:val="0"/>
        </w:rPr>
        <w:t xml:space="preserve">Hướng dẫn chẩn đoán, điều trị bệnh bạch hầu áp dụng cho tất cả các cơ sở khám, chữa bệnh Nhà nước và tư nhân trên cả nước.</w:t>
      </w:r>
    </w:p>
    <w:p w:rsidR="00000000" w:rsidDel="00000000" w:rsidP="00000000" w:rsidRDefault="00000000" w:rsidRPr="00000000" w14:paraId="00000010">
      <w:pPr>
        <w:spacing w:after="120" w:lineRule="auto"/>
        <w:rPr>
          <w:vertAlign w:val="baseline"/>
        </w:rPr>
      </w:pPr>
      <w:r w:rsidDel="00000000" w:rsidR="00000000" w:rsidRPr="00000000">
        <w:rPr>
          <w:b w:val="1"/>
          <w:vertAlign w:val="baseline"/>
          <w:rtl w:val="0"/>
        </w:rPr>
        <w:t xml:space="preserve">Điều 3. </w:t>
      </w:r>
      <w:r w:rsidDel="00000000" w:rsidR="00000000" w:rsidRPr="00000000">
        <w:rPr>
          <w:vertAlign w:val="baseline"/>
          <w:rtl w:val="0"/>
        </w:rPr>
        <w:t xml:space="preserve">Quyết định này có hiệu lực kể từ ngày ký, ban hành.</w:t>
      </w:r>
    </w:p>
    <w:p w:rsidR="00000000" w:rsidDel="00000000" w:rsidP="00000000" w:rsidRDefault="00000000" w:rsidRPr="00000000" w14:paraId="00000011">
      <w:pPr>
        <w:spacing w:after="120" w:lineRule="auto"/>
        <w:rPr>
          <w:vertAlign w:val="baseline"/>
        </w:rPr>
      </w:pPr>
      <w:r w:rsidDel="00000000" w:rsidR="00000000" w:rsidRPr="00000000">
        <w:rPr>
          <w:b w:val="1"/>
          <w:vertAlign w:val="baseline"/>
          <w:rtl w:val="0"/>
        </w:rPr>
        <w:t xml:space="preserve">Điều 4. </w:t>
      </w:r>
      <w:r w:rsidDel="00000000" w:rsidR="00000000" w:rsidRPr="00000000">
        <w:rPr>
          <w:vertAlign w:val="baseline"/>
          <w:rtl w:val="0"/>
        </w:rPr>
        <w:t xml:space="preserve">Các ông, bà: Cục trưởng Cục Quản lý Khám, chữa bệnh, Chánh Văn phòng Bộ, Chánh Thanh tra Bộ; các Vụ trưởng, Cục trưởng của Bộ Y tế; Giám đốc các Bệnh viện, Viện có giường bệnh trực thuộc Bộ Y tế; Giám đốc Sở Y tế các tỉnh, thành phố trực thuộc Trung ương; Thủ trưởng y tế các Bộ, ngành; Thủ trưởng các đơn vị có liên quan chịu trách nhiệm thi hành Quyết định này./.</w:t>
      </w:r>
    </w:p>
    <w:p w:rsidR="00000000" w:rsidDel="00000000" w:rsidP="00000000" w:rsidRDefault="00000000" w:rsidRPr="00000000" w14:paraId="00000012">
      <w:pPr>
        <w:spacing w:after="120" w:lineRule="auto"/>
        <w:rPr>
          <w:vertAlign w:val="baseline"/>
        </w:rPr>
      </w:pPr>
      <w:r w:rsidDel="00000000" w:rsidR="00000000" w:rsidRPr="00000000">
        <w:rPr>
          <w:vertAlign w:val="baseline"/>
          <w:rtl w:val="0"/>
        </w:rPr>
        <w:t xml:space="preserve"> </w:t>
      </w:r>
    </w:p>
    <w:tbl>
      <w:tblPr>
        <w:tblStyle w:val="Table2"/>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71"/>
        <w:gridCol w:w="4669"/>
        <w:tblGridChange w:id="0">
          <w:tblGrid>
            <w:gridCol w:w="3971"/>
            <w:gridCol w:w="466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3">
            <w:pPr>
              <w:spacing w:after="120" w:lineRule="auto"/>
              <w:rPr>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14">
            <w:pPr>
              <w:spacing w:after="0" w:lineRule="auto"/>
              <w:rPr>
                <w:vertAlign w:val="baseline"/>
              </w:rPr>
            </w:pPr>
            <w:r w:rsidDel="00000000" w:rsidR="00000000" w:rsidRPr="00000000">
              <w:rPr>
                <w:b w:val="1"/>
                <w:i w:val="1"/>
                <w:vertAlign w:val="baseline"/>
                <w:rtl w:val="0"/>
              </w:rPr>
              <w:t xml:space="preserve">Nơi nhận:</w:t>
              <w:br w:type="textWrapping"/>
            </w:r>
            <w:r w:rsidDel="00000000" w:rsidR="00000000" w:rsidRPr="00000000">
              <w:rPr>
                <w:sz w:val="16"/>
                <w:szCs w:val="16"/>
                <w:vertAlign w:val="baseline"/>
                <w:rtl w:val="0"/>
              </w:rPr>
              <w:t xml:space="preserve">- Như Điều 4;</w:t>
              <w:br w:type="textWrapping"/>
              <w:t xml:space="preserve">- Bộ trưởng (để báo cáo);</w:t>
              <w:br w:type="textWrapping"/>
              <w:t xml:space="preserve">- Các Thứ trưởng (để biết);</w:t>
              <w:br w:type="textWrapping"/>
              <w:t xml:space="preserve">- Lưu: VT, KCB.</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spacing w:after="0" w:lineRule="auto"/>
              <w:jc w:val="center"/>
              <w:rPr>
                <w:vertAlign w:val="baseline"/>
              </w:rPr>
            </w:pPr>
            <w:r w:rsidDel="00000000" w:rsidR="00000000" w:rsidRPr="00000000">
              <w:rPr>
                <w:b w:val="1"/>
                <w:vertAlign w:val="baseline"/>
                <w:rtl w:val="0"/>
              </w:rPr>
              <w:t xml:space="preserve">KT. BỘ TRƯỞNG</w:t>
              <w:br w:type="textWrapping"/>
              <w:t xml:space="preserve">THỨ TRƯỞNG</w:t>
              <w:br w:type="textWrapping"/>
              <w:br w:type="textWrapping"/>
              <w:br w:type="textWrapping"/>
              <w:br w:type="textWrapping"/>
            </w:r>
            <w:r w:rsidDel="00000000" w:rsidR="00000000" w:rsidRPr="00000000">
              <w:rPr>
                <w:vertAlign w:val="baseline"/>
                <w:rtl w:val="0"/>
              </w:rPr>
              <w:br w:type="textWrapping"/>
            </w:r>
            <w:r w:rsidDel="00000000" w:rsidR="00000000" w:rsidRPr="00000000">
              <w:rPr>
                <w:b w:val="1"/>
                <w:vertAlign w:val="baseline"/>
                <w:rtl w:val="0"/>
              </w:rPr>
              <w:t xml:space="preserve">Nguyễn Trường Sơn</w:t>
            </w:r>
            <w:r w:rsidDel="00000000" w:rsidR="00000000" w:rsidRPr="00000000">
              <w:rPr>
                <w:rtl w:val="0"/>
              </w:rPr>
            </w:r>
          </w:p>
        </w:tc>
      </w:tr>
    </w:tbl>
    <w:p w:rsidR="00000000" w:rsidDel="00000000" w:rsidP="00000000" w:rsidRDefault="00000000" w:rsidRPr="00000000" w14:paraId="00000016">
      <w:pPr>
        <w:spacing w:after="12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17">
      <w:pPr>
        <w:spacing w:after="120" w:lineRule="auto"/>
        <w:jc w:val="center"/>
        <w:rPr>
          <w:vertAlign w:val="baseline"/>
        </w:rPr>
      </w:pPr>
      <w:r w:rsidDel="00000000" w:rsidR="00000000" w:rsidRPr="00000000">
        <w:rPr>
          <w:b w:val="1"/>
          <w:sz w:val="24"/>
          <w:szCs w:val="24"/>
          <w:vertAlign w:val="baseline"/>
          <w:rtl w:val="0"/>
        </w:rPr>
        <w:t xml:space="preserve">HƯỚNG DẪN</w:t>
      </w:r>
      <w:r w:rsidDel="00000000" w:rsidR="00000000" w:rsidRPr="00000000">
        <w:rPr>
          <w:rtl w:val="0"/>
        </w:rPr>
      </w:r>
    </w:p>
    <w:p w:rsidR="00000000" w:rsidDel="00000000" w:rsidP="00000000" w:rsidRDefault="00000000" w:rsidRPr="00000000" w14:paraId="00000018">
      <w:pPr>
        <w:spacing w:after="120" w:lineRule="auto"/>
        <w:jc w:val="center"/>
        <w:rPr>
          <w:vertAlign w:val="baseline"/>
        </w:rPr>
      </w:pPr>
      <w:r w:rsidDel="00000000" w:rsidR="00000000" w:rsidRPr="00000000">
        <w:rPr>
          <w:vertAlign w:val="baseline"/>
          <w:rtl w:val="0"/>
        </w:rPr>
        <w:t xml:space="preserve">CHẨN ĐOÁN VÀ ĐIỀU TRỊ BỆNH BẠCH HẦU</w:t>
        <w:br w:type="textWrapping"/>
      </w:r>
      <w:r w:rsidDel="00000000" w:rsidR="00000000" w:rsidRPr="00000000">
        <w:rPr>
          <w:i w:val="1"/>
          <w:vertAlign w:val="baseline"/>
          <w:rtl w:val="0"/>
        </w:rPr>
        <w:t xml:space="preserve">(Ban hành kèm theo Quyết định số         /QĐ-BYT ngày     tháng 7 năm 2020 của Bộ trưởng Bộ Y tế)</w:t>
      </w:r>
      <w:r w:rsidDel="00000000" w:rsidR="00000000" w:rsidRPr="00000000">
        <w:rPr>
          <w:rtl w:val="0"/>
        </w:rPr>
      </w:r>
    </w:p>
    <w:p w:rsidR="00000000" w:rsidDel="00000000" w:rsidP="00000000" w:rsidRDefault="00000000" w:rsidRPr="00000000" w14:paraId="00000019">
      <w:pPr>
        <w:spacing w:after="120" w:lineRule="auto"/>
        <w:rPr>
          <w:vertAlign w:val="baseline"/>
        </w:rPr>
      </w:pPr>
      <w:r w:rsidDel="00000000" w:rsidR="00000000" w:rsidRPr="00000000">
        <w:rPr>
          <w:b w:val="1"/>
          <w:vertAlign w:val="baseline"/>
          <w:rtl w:val="0"/>
        </w:rPr>
        <w:t xml:space="preserve">1. ĐẠI CƯƠNG</w:t>
      </w:r>
      <w:r w:rsidDel="00000000" w:rsidR="00000000" w:rsidRPr="00000000">
        <w:rPr>
          <w:rtl w:val="0"/>
        </w:rPr>
      </w:r>
    </w:p>
    <w:p w:rsidR="00000000" w:rsidDel="00000000" w:rsidP="00000000" w:rsidRDefault="00000000" w:rsidRPr="00000000" w14:paraId="0000001A">
      <w:pPr>
        <w:spacing w:after="120" w:lineRule="auto"/>
        <w:rPr>
          <w:vertAlign w:val="baseline"/>
        </w:rPr>
      </w:pPr>
      <w:r w:rsidDel="00000000" w:rsidR="00000000" w:rsidRPr="00000000">
        <w:rPr>
          <w:vertAlign w:val="baseline"/>
          <w:rtl w:val="0"/>
        </w:rPr>
        <w:t xml:space="preserve">Bệnh bạch hầu là bệnh nhiễm trùng - nhiễm độc, lây theo đường hô hấp và có khả năng gây dịch, do trực khuẩn </w:t>
      </w:r>
      <w:r w:rsidDel="00000000" w:rsidR="00000000" w:rsidRPr="00000000">
        <w:rPr>
          <w:i w:val="1"/>
          <w:vertAlign w:val="baseline"/>
          <w:rtl w:val="0"/>
        </w:rPr>
        <w:t xml:space="preserve">Corynebacterium diphtheriae </w:t>
      </w:r>
      <w:r w:rsidDel="00000000" w:rsidR="00000000" w:rsidRPr="00000000">
        <w:rPr>
          <w:vertAlign w:val="baseline"/>
          <w:rtl w:val="0"/>
        </w:rPr>
        <w:t xml:space="preserve">(còn gọi là trực khuẩn </w:t>
      </w:r>
      <w:r w:rsidDel="00000000" w:rsidR="00000000" w:rsidRPr="00000000">
        <w:rPr>
          <w:i w:val="1"/>
          <w:vertAlign w:val="baseline"/>
          <w:rtl w:val="0"/>
        </w:rPr>
        <w:t xml:space="preserve">Klebs-Leoffler</w:t>
      </w:r>
      <w:r w:rsidDel="00000000" w:rsidR="00000000" w:rsidRPr="00000000">
        <w:rPr>
          <w:vertAlign w:val="baseline"/>
          <w:rtl w:val="0"/>
        </w:rPr>
        <w:t xml:space="preserve">) gây nên. Bệnh thường găp ở trẻ em &lt; 15 tuổi và ở đối tượng chưa có miễn dịch với bệnh bạch hầu do chưa được tiêm vắc-xin đầy đủ. Vi khuẩn thường khu trú và làm thương tổn đường hô hấp trên (mũi, họng, thanh quản) tạo giả mạc dai dính, khó bóc tách và sinh ra ngoại độc tố gây nhiễm độc toàn thân (tim, thận, thần kinh), nguy cơ tử vong cao do tắc đường thở và viêm cơ tim. Bệnh có thuốc điều trị đặc hiệu bằng kháng sinh và kháng độc tố bạch hầu (SAD) và có thể dự phòng bệnh bằng vắc-xin.</w:t>
      </w:r>
    </w:p>
    <w:p w:rsidR="00000000" w:rsidDel="00000000" w:rsidP="00000000" w:rsidRDefault="00000000" w:rsidRPr="00000000" w14:paraId="0000001B">
      <w:pPr>
        <w:spacing w:after="120" w:lineRule="auto"/>
        <w:rPr>
          <w:vertAlign w:val="baseline"/>
        </w:rPr>
      </w:pPr>
      <w:r w:rsidDel="00000000" w:rsidR="00000000" w:rsidRPr="00000000">
        <w:rPr>
          <w:b w:val="1"/>
          <w:vertAlign w:val="baseline"/>
          <w:rtl w:val="0"/>
        </w:rPr>
        <w:t xml:space="preserve">2. TÁC NHÂN GÂY BỆNH</w:t>
      </w:r>
      <w:r w:rsidDel="00000000" w:rsidR="00000000" w:rsidRPr="00000000">
        <w:rPr>
          <w:rtl w:val="0"/>
        </w:rPr>
      </w:r>
    </w:p>
    <w:p w:rsidR="00000000" w:rsidDel="00000000" w:rsidP="00000000" w:rsidRDefault="00000000" w:rsidRPr="00000000" w14:paraId="0000001C">
      <w:pPr>
        <w:spacing w:after="120" w:lineRule="auto"/>
        <w:rPr>
          <w:vertAlign w:val="baseline"/>
        </w:rPr>
      </w:pPr>
      <w:r w:rsidDel="00000000" w:rsidR="00000000" w:rsidRPr="00000000">
        <w:rPr>
          <w:vertAlign w:val="baseline"/>
          <w:rtl w:val="0"/>
        </w:rPr>
        <w:t xml:space="preserve">Vi khuẩn bạch hầu là cầu trực khuẩn gram (+), hình chuỳ dài 1-9 µm, rộng 0,3 - 0,8 µm, không di động, không có vỏ, không tạo nha bào. Trực khuẩn bạch hầu sống lâu ở giả mạc và họng của bệnh nhân. Trong điều kiện thiếu ánh sáng vi khuẩn sống tới 6 tháng và tồn tại lâu trên các đồ chơi của trẻ bị bạch hầu, áo choàng của nhân viên y tế...Vi khuẩn bạch hầu chết ở nhiệt độ 58</w:t>
      </w:r>
      <w:r w:rsidDel="00000000" w:rsidR="00000000" w:rsidRPr="00000000">
        <w:rPr>
          <w:vertAlign w:val="superscript"/>
          <w:rtl w:val="0"/>
        </w:rPr>
        <w:t xml:space="preserve">o</w:t>
      </w:r>
      <w:r w:rsidDel="00000000" w:rsidR="00000000" w:rsidRPr="00000000">
        <w:rPr>
          <w:vertAlign w:val="baseline"/>
          <w:rtl w:val="0"/>
        </w:rPr>
        <w:t xml:space="preserve">C trong vòng 10 phút, dưới ánh sáng mặt trời vi khuẩn chết trong vài giờ.</w:t>
      </w:r>
    </w:p>
    <w:p w:rsidR="00000000" w:rsidDel="00000000" w:rsidP="00000000" w:rsidRDefault="00000000" w:rsidRPr="00000000" w14:paraId="0000001D">
      <w:pPr>
        <w:spacing w:after="120" w:lineRule="auto"/>
        <w:rPr>
          <w:vertAlign w:val="baseline"/>
        </w:rPr>
      </w:pPr>
      <w:r w:rsidDel="00000000" w:rsidR="00000000" w:rsidRPr="00000000">
        <w:rPr>
          <w:b w:val="1"/>
          <w:vertAlign w:val="baseline"/>
          <w:rtl w:val="0"/>
        </w:rPr>
        <w:t xml:space="preserve">3. LÂM SÀNG</w:t>
      </w:r>
      <w:r w:rsidDel="00000000" w:rsidR="00000000" w:rsidRPr="00000000">
        <w:rPr>
          <w:rtl w:val="0"/>
        </w:rPr>
      </w:r>
    </w:p>
    <w:p w:rsidR="00000000" w:rsidDel="00000000" w:rsidP="00000000" w:rsidRDefault="00000000" w:rsidRPr="00000000" w14:paraId="0000001E">
      <w:pPr>
        <w:spacing w:after="120" w:lineRule="auto"/>
        <w:rPr>
          <w:vertAlign w:val="baseline"/>
        </w:rPr>
      </w:pPr>
      <w:r w:rsidDel="00000000" w:rsidR="00000000" w:rsidRPr="00000000">
        <w:rPr>
          <w:vertAlign w:val="baseline"/>
          <w:rtl w:val="0"/>
        </w:rPr>
        <w:t xml:space="preserve">Hay gặp nhất là bạch hầu họng (70%), bạch hầu thanh quản (20-30%), bạch hầu mũi (4%), bạch hầu mắt (3-8%), bạch hầu da...</w:t>
      </w:r>
    </w:p>
    <w:p w:rsidR="00000000" w:rsidDel="00000000" w:rsidP="00000000" w:rsidRDefault="00000000" w:rsidRPr="00000000" w14:paraId="0000001F">
      <w:pPr>
        <w:spacing w:after="120" w:lineRule="auto"/>
        <w:rPr>
          <w:vertAlign w:val="baseline"/>
        </w:rPr>
      </w:pPr>
      <w:r w:rsidDel="00000000" w:rsidR="00000000" w:rsidRPr="00000000">
        <w:rPr>
          <w:b w:val="1"/>
          <w:vertAlign w:val="baseline"/>
          <w:rtl w:val="0"/>
        </w:rPr>
        <w:t xml:space="preserve">3.1. Bạch hầu họng</w:t>
      </w:r>
      <w:r w:rsidDel="00000000" w:rsidR="00000000" w:rsidRPr="00000000">
        <w:rPr>
          <w:rtl w:val="0"/>
        </w:rPr>
      </w:r>
    </w:p>
    <w:p w:rsidR="00000000" w:rsidDel="00000000" w:rsidP="00000000" w:rsidRDefault="00000000" w:rsidRPr="00000000" w14:paraId="00000020">
      <w:pPr>
        <w:spacing w:after="120" w:lineRule="auto"/>
        <w:rPr>
          <w:vertAlign w:val="baseline"/>
        </w:rPr>
      </w:pPr>
      <w:r w:rsidDel="00000000" w:rsidR="00000000" w:rsidRPr="00000000">
        <w:rPr>
          <w:b w:val="1"/>
          <w:i w:val="1"/>
          <w:vertAlign w:val="baseline"/>
          <w:rtl w:val="0"/>
        </w:rPr>
        <w:t xml:space="preserve">3.1.1. Thời gian ủ bệnh: </w:t>
      </w:r>
      <w:r w:rsidDel="00000000" w:rsidR="00000000" w:rsidRPr="00000000">
        <w:rPr>
          <w:vertAlign w:val="baseline"/>
          <w:rtl w:val="0"/>
        </w:rPr>
        <w:t xml:space="preserve">từ 2-5 ngày, không có triệu chứng lâm sàng.</w:t>
      </w:r>
    </w:p>
    <w:p w:rsidR="00000000" w:rsidDel="00000000" w:rsidP="00000000" w:rsidRDefault="00000000" w:rsidRPr="00000000" w14:paraId="00000021">
      <w:pPr>
        <w:spacing w:after="120" w:lineRule="auto"/>
        <w:rPr>
          <w:vertAlign w:val="baseline"/>
        </w:rPr>
      </w:pPr>
      <w:r w:rsidDel="00000000" w:rsidR="00000000" w:rsidRPr="00000000">
        <w:rPr>
          <w:b w:val="1"/>
          <w:i w:val="1"/>
          <w:vertAlign w:val="baseline"/>
          <w:rtl w:val="0"/>
        </w:rPr>
        <w:t xml:space="preserve">3.1.2. Thời kỳ khởi phát:</w:t>
      </w:r>
      <w:r w:rsidDel="00000000" w:rsidR="00000000" w:rsidRPr="00000000">
        <w:rPr>
          <w:rtl w:val="0"/>
        </w:rPr>
      </w:r>
    </w:p>
    <w:p w:rsidR="00000000" w:rsidDel="00000000" w:rsidP="00000000" w:rsidRDefault="00000000" w:rsidRPr="00000000" w14:paraId="00000022">
      <w:pPr>
        <w:spacing w:after="120" w:lineRule="auto"/>
        <w:rPr>
          <w:vertAlign w:val="baseline"/>
        </w:rPr>
      </w:pPr>
      <w:r w:rsidDel="00000000" w:rsidR="00000000" w:rsidRPr="00000000">
        <w:rPr>
          <w:vertAlign w:val="baseline"/>
          <w:rtl w:val="0"/>
        </w:rPr>
        <w:t xml:space="preserve">- Người bệnh thường sốt 37,5</w:t>
      </w:r>
      <w:r w:rsidDel="00000000" w:rsidR="00000000" w:rsidRPr="00000000">
        <w:rPr>
          <w:vertAlign w:val="superscript"/>
          <w:rtl w:val="0"/>
        </w:rPr>
        <w:t xml:space="preserve">o</w:t>
      </w:r>
      <w:r w:rsidDel="00000000" w:rsidR="00000000" w:rsidRPr="00000000">
        <w:rPr>
          <w:vertAlign w:val="baseline"/>
          <w:rtl w:val="0"/>
        </w:rPr>
        <w:t xml:space="preserve"> - 38</w:t>
      </w:r>
      <w:r w:rsidDel="00000000" w:rsidR="00000000" w:rsidRPr="00000000">
        <w:rPr>
          <w:vertAlign w:val="superscript"/>
          <w:rtl w:val="0"/>
        </w:rPr>
        <w:t xml:space="preserve">o</w:t>
      </w:r>
      <w:r w:rsidDel="00000000" w:rsidR="00000000" w:rsidRPr="00000000">
        <w:rPr>
          <w:vertAlign w:val="baseline"/>
          <w:rtl w:val="0"/>
        </w:rPr>
        <w:t xml:space="preserve">C, đau họng, khó chịu, mệt, ăn kém, da hơi xanh, sổ mũi một bên hoặc 2 bên có thể lẫn máu.</w:t>
      </w:r>
    </w:p>
    <w:p w:rsidR="00000000" w:rsidDel="00000000" w:rsidP="00000000" w:rsidRDefault="00000000" w:rsidRPr="00000000" w14:paraId="00000023">
      <w:pPr>
        <w:spacing w:after="120" w:lineRule="auto"/>
        <w:rPr>
          <w:vertAlign w:val="baseline"/>
        </w:rPr>
      </w:pPr>
      <w:r w:rsidDel="00000000" w:rsidR="00000000" w:rsidRPr="00000000">
        <w:rPr>
          <w:vertAlign w:val="baseline"/>
          <w:rtl w:val="0"/>
        </w:rPr>
        <w:t xml:space="preserve">- Khám họng: Họng hơi đỏ, a-my-dan có điểm trắng mờ dạng giả mạc ở một bên. Sờ thấy hạch cổ nhỏ, di động, không đau.</w:t>
      </w:r>
    </w:p>
    <w:p w:rsidR="00000000" w:rsidDel="00000000" w:rsidP="00000000" w:rsidRDefault="00000000" w:rsidRPr="00000000" w14:paraId="00000024">
      <w:pPr>
        <w:spacing w:after="120" w:lineRule="auto"/>
        <w:rPr>
          <w:vertAlign w:val="baseline"/>
        </w:rPr>
      </w:pPr>
      <w:r w:rsidDel="00000000" w:rsidR="00000000" w:rsidRPr="00000000">
        <w:rPr>
          <w:b w:val="1"/>
          <w:i w:val="1"/>
          <w:vertAlign w:val="baseline"/>
          <w:rtl w:val="0"/>
        </w:rPr>
        <w:t xml:space="preserve">3.1.3. Thời kỳ toàn phát: </w:t>
      </w:r>
      <w:r w:rsidDel="00000000" w:rsidR="00000000" w:rsidRPr="00000000">
        <w:rPr>
          <w:vertAlign w:val="baseline"/>
          <w:rtl w:val="0"/>
        </w:rPr>
        <w:t xml:space="preserve">Vào ngày thứ 2-3 của bệnh.</w:t>
      </w:r>
    </w:p>
    <w:p w:rsidR="00000000" w:rsidDel="00000000" w:rsidP="00000000" w:rsidRDefault="00000000" w:rsidRPr="00000000" w14:paraId="00000025">
      <w:pPr>
        <w:spacing w:after="120" w:lineRule="auto"/>
        <w:rPr>
          <w:vertAlign w:val="baseline"/>
        </w:rPr>
      </w:pPr>
      <w:r w:rsidDel="00000000" w:rsidR="00000000" w:rsidRPr="00000000">
        <w:rPr>
          <w:vertAlign w:val="baseline"/>
          <w:rtl w:val="0"/>
        </w:rPr>
        <w:t xml:space="preserve">- Toàn thân: Người bệnh sốt 38</w:t>
      </w:r>
      <w:r w:rsidDel="00000000" w:rsidR="00000000" w:rsidRPr="00000000">
        <w:rPr>
          <w:vertAlign w:val="superscript"/>
          <w:rtl w:val="0"/>
        </w:rPr>
        <w:t xml:space="preserve">o</w:t>
      </w:r>
      <w:r w:rsidDel="00000000" w:rsidR="00000000" w:rsidRPr="00000000">
        <w:rPr>
          <w:vertAlign w:val="baseline"/>
          <w:rtl w:val="0"/>
        </w:rPr>
        <w:t xml:space="preserve"> - 38,5</w:t>
      </w:r>
      <w:r w:rsidDel="00000000" w:rsidR="00000000" w:rsidRPr="00000000">
        <w:rPr>
          <w:vertAlign w:val="superscript"/>
          <w:rtl w:val="0"/>
        </w:rPr>
        <w:t xml:space="preserve">o</w:t>
      </w:r>
      <w:r w:rsidDel="00000000" w:rsidR="00000000" w:rsidRPr="00000000">
        <w:rPr>
          <w:vertAlign w:val="baseline"/>
          <w:rtl w:val="0"/>
        </w:rPr>
        <w:t xml:space="preserve">, nuốt đau, da xanh tái, mệt nhiều, chán ăn, mạch nhanh, huyết áp hơi hạ.</w:t>
      </w:r>
    </w:p>
    <w:p w:rsidR="00000000" w:rsidDel="00000000" w:rsidP="00000000" w:rsidRDefault="00000000" w:rsidRPr="00000000" w14:paraId="00000026">
      <w:pPr>
        <w:spacing w:after="120" w:lineRule="auto"/>
        <w:rPr>
          <w:vertAlign w:val="baseline"/>
        </w:rPr>
      </w:pPr>
      <w:r w:rsidDel="00000000" w:rsidR="00000000" w:rsidRPr="00000000">
        <w:rPr>
          <w:vertAlign w:val="baseline"/>
          <w:rtl w:val="0"/>
        </w:rPr>
        <w:t xml:space="preserve">- Khám họng: có giả mạc lan tràn ở một bên hoặc 2 bên a-my-dan; trường hợp nặng giả mạc lan trùm lưỡi gà và màn hầu. Giả mạc lúc đầu trắng ngà, sau ngả màu hơi vàng nhạt, dính chặt vào niêm mạc, bóc tách gây chảy máu, nếu bóc tách thì vài giờ sau mọc lại rất nhanh; giả mạc dai, không tan trong nước, niêm mạc quanh giả mạc bình thường.</w:t>
      </w:r>
    </w:p>
    <w:p w:rsidR="00000000" w:rsidDel="00000000" w:rsidP="00000000" w:rsidRDefault="00000000" w:rsidRPr="00000000" w14:paraId="00000027">
      <w:pPr>
        <w:spacing w:after="120" w:lineRule="auto"/>
        <w:rPr>
          <w:vertAlign w:val="baseline"/>
        </w:rPr>
      </w:pPr>
      <w:r w:rsidDel="00000000" w:rsidR="00000000" w:rsidRPr="00000000">
        <w:rPr>
          <w:vertAlign w:val="baseline"/>
          <w:rtl w:val="0"/>
        </w:rPr>
        <w:t xml:space="preserve">- Hạch góc hàm sưng đau. Bệnh nhân sổ mũi nhiều, nước mũi trắng hoặc lẫn mủ.</w:t>
      </w:r>
    </w:p>
    <w:p w:rsidR="00000000" w:rsidDel="00000000" w:rsidP="00000000" w:rsidRDefault="00000000" w:rsidRPr="00000000" w14:paraId="00000028">
      <w:pPr>
        <w:spacing w:after="120" w:lineRule="auto"/>
        <w:rPr>
          <w:vertAlign w:val="baseline"/>
        </w:rPr>
      </w:pPr>
      <w:r w:rsidDel="00000000" w:rsidR="00000000" w:rsidRPr="00000000">
        <w:rPr>
          <w:b w:val="1"/>
          <w:vertAlign w:val="baseline"/>
          <w:rtl w:val="0"/>
        </w:rPr>
        <w:t xml:space="preserve">3.2. Bạch hầu ác tính</w:t>
      </w:r>
      <w:r w:rsidDel="00000000" w:rsidR="00000000" w:rsidRPr="00000000">
        <w:rPr>
          <w:rtl w:val="0"/>
        </w:rPr>
      </w:r>
    </w:p>
    <w:p w:rsidR="00000000" w:rsidDel="00000000" w:rsidP="00000000" w:rsidRDefault="00000000" w:rsidRPr="00000000" w14:paraId="00000029">
      <w:pPr>
        <w:spacing w:after="120" w:lineRule="auto"/>
        <w:rPr>
          <w:vertAlign w:val="baseline"/>
        </w:rPr>
      </w:pPr>
      <w:r w:rsidDel="00000000" w:rsidR="00000000" w:rsidRPr="00000000">
        <w:rPr>
          <w:vertAlign w:val="baseline"/>
          <w:rtl w:val="0"/>
        </w:rPr>
        <w:t xml:space="preserve">Có thể xuất hiện sớm ngày 3-7 ngày đầu của bệnh. Bệnh cảnh nhiễm trùng nhiễm độc nặng sốt cao 39-40oC, giả mạc lan rộng, khắp hầu họng và môi. Hạch cổ sưng to biến dạng dẫn đến hình cổ bạnh, có nhiều biến chứng sớm viêm cơ tim, suy thận và tổn thương thần kinh.</w:t>
      </w:r>
    </w:p>
    <w:p w:rsidR="00000000" w:rsidDel="00000000" w:rsidP="00000000" w:rsidRDefault="00000000" w:rsidRPr="00000000" w14:paraId="0000002A">
      <w:pPr>
        <w:spacing w:after="120" w:lineRule="auto"/>
        <w:rPr>
          <w:vertAlign w:val="baseline"/>
        </w:rPr>
      </w:pPr>
      <w:r w:rsidDel="00000000" w:rsidR="00000000" w:rsidRPr="00000000">
        <w:rPr>
          <w:b w:val="1"/>
          <w:vertAlign w:val="baseline"/>
          <w:rtl w:val="0"/>
        </w:rPr>
        <w:t xml:space="preserve">3.3. Bạch hầu thanh quản</w:t>
      </w:r>
      <w:r w:rsidDel="00000000" w:rsidR="00000000" w:rsidRPr="00000000">
        <w:rPr>
          <w:rtl w:val="0"/>
        </w:rPr>
      </w:r>
    </w:p>
    <w:p w:rsidR="00000000" w:rsidDel="00000000" w:rsidP="00000000" w:rsidRDefault="00000000" w:rsidRPr="00000000" w14:paraId="0000002B">
      <w:pPr>
        <w:spacing w:after="120" w:lineRule="auto"/>
        <w:rPr>
          <w:vertAlign w:val="baseline"/>
        </w:rPr>
      </w:pPr>
      <w:r w:rsidDel="00000000" w:rsidR="00000000" w:rsidRPr="00000000">
        <w:rPr>
          <w:vertAlign w:val="baseline"/>
          <w:rtl w:val="0"/>
        </w:rPr>
        <w:t xml:space="preserve">- Ít gặp bạch hầu thanh quản đơn thuần, thường là bạch hầu họng-thanh quản.</w:t>
      </w:r>
    </w:p>
    <w:p w:rsidR="00000000" w:rsidDel="00000000" w:rsidP="00000000" w:rsidRDefault="00000000" w:rsidRPr="00000000" w14:paraId="0000002C">
      <w:pPr>
        <w:spacing w:after="120" w:lineRule="auto"/>
        <w:rPr>
          <w:vertAlign w:val="baseline"/>
        </w:rPr>
      </w:pPr>
      <w:r w:rsidDel="00000000" w:rsidR="00000000" w:rsidRPr="00000000">
        <w:rPr>
          <w:vertAlign w:val="baseline"/>
          <w:rtl w:val="0"/>
        </w:rPr>
        <w:t xml:space="preserve">- Bệnh cảnh lâm sàng bao gồm: viêm thanh quản cấp (ho ông ổng, khàn tiếng, khó thở chậm thì hít vào, có tiếng rít thanh quản) giai đoạn muộn sẽ dẫn đến ngạt thở.</w:t>
      </w:r>
    </w:p>
    <w:p w:rsidR="00000000" w:rsidDel="00000000" w:rsidP="00000000" w:rsidRDefault="00000000" w:rsidRPr="00000000" w14:paraId="0000002D">
      <w:pPr>
        <w:spacing w:after="120" w:lineRule="auto"/>
        <w:rPr>
          <w:vertAlign w:val="baseline"/>
        </w:rPr>
      </w:pPr>
      <w:r w:rsidDel="00000000" w:rsidR="00000000" w:rsidRPr="00000000">
        <w:rPr>
          <w:b w:val="1"/>
          <w:vertAlign w:val="baseline"/>
          <w:rtl w:val="0"/>
        </w:rPr>
        <w:t xml:space="preserve">4. CẬN LÂM SÀNG</w:t>
      </w:r>
      <w:r w:rsidDel="00000000" w:rsidR="00000000" w:rsidRPr="00000000">
        <w:rPr>
          <w:rtl w:val="0"/>
        </w:rPr>
      </w:r>
    </w:p>
    <w:p w:rsidR="00000000" w:rsidDel="00000000" w:rsidP="00000000" w:rsidRDefault="00000000" w:rsidRPr="00000000" w14:paraId="0000002E">
      <w:pPr>
        <w:spacing w:after="120" w:lineRule="auto"/>
        <w:rPr>
          <w:vertAlign w:val="baseline"/>
        </w:rPr>
      </w:pPr>
      <w:r w:rsidDel="00000000" w:rsidR="00000000" w:rsidRPr="00000000">
        <w:rPr>
          <w:b w:val="1"/>
          <w:vertAlign w:val="baseline"/>
          <w:rtl w:val="0"/>
        </w:rPr>
        <w:t xml:space="preserve">4.1. Xác định căn nguyên</w:t>
      </w:r>
      <w:r w:rsidDel="00000000" w:rsidR="00000000" w:rsidRPr="00000000">
        <w:rPr>
          <w:rtl w:val="0"/>
        </w:rPr>
      </w:r>
    </w:p>
    <w:p w:rsidR="00000000" w:rsidDel="00000000" w:rsidP="00000000" w:rsidRDefault="00000000" w:rsidRPr="00000000" w14:paraId="0000002F">
      <w:pPr>
        <w:spacing w:after="120" w:lineRule="auto"/>
        <w:rPr>
          <w:vertAlign w:val="baseline"/>
        </w:rPr>
      </w:pPr>
      <w:r w:rsidDel="00000000" w:rsidR="00000000" w:rsidRPr="00000000">
        <w:rPr>
          <w:color w:val="212121"/>
          <w:vertAlign w:val="baseline"/>
          <w:rtl w:val="0"/>
        </w:rPr>
        <w:t xml:space="preserve">+ Bệnh phẩm: lấy dịch hầu họng ngoáy ở vùng rìa xung quanh giả mạc (tăm bông lấy bệnh phẩm được bảo quản trong môi trường Amies hoặc môi trường Stuart, vận chuyển ngay đến phòng xét nghiệm càng sớm càng tốt).</w:t>
      </w:r>
      <w:r w:rsidDel="00000000" w:rsidR="00000000" w:rsidRPr="00000000">
        <w:rPr>
          <w:rtl w:val="0"/>
        </w:rPr>
      </w:r>
    </w:p>
    <w:p w:rsidR="00000000" w:rsidDel="00000000" w:rsidP="00000000" w:rsidRDefault="00000000" w:rsidRPr="00000000" w14:paraId="00000030">
      <w:pPr>
        <w:spacing w:after="120" w:lineRule="auto"/>
        <w:rPr>
          <w:vertAlign w:val="baseline"/>
        </w:rPr>
      </w:pPr>
      <w:r w:rsidDel="00000000" w:rsidR="00000000" w:rsidRPr="00000000">
        <w:rPr>
          <w:color w:val="212121"/>
          <w:vertAlign w:val="baseline"/>
          <w:rtl w:val="0"/>
        </w:rPr>
        <w:t xml:space="preserve">+ Nhuộm soi tìm vi khuẩn hình thái bạch hầu: </w:t>
      </w:r>
      <w:r w:rsidDel="00000000" w:rsidR="00000000" w:rsidRPr="00000000">
        <w:rPr>
          <w:color w:val="000000"/>
          <w:vertAlign w:val="baseline"/>
          <w:rtl w:val="0"/>
        </w:rPr>
        <w:t xml:space="preserve">Trực khuẩn gram (+), hình chuỳ.</w:t>
      </w:r>
      <w:r w:rsidDel="00000000" w:rsidR="00000000" w:rsidRPr="00000000">
        <w:rPr>
          <w:rtl w:val="0"/>
        </w:rPr>
      </w:r>
    </w:p>
    <w:p w:rsidR="00000000" w:rsidDel="00000000" w:rsidP="00000000" w:rsidRDefault="00000000" w:rsidRPr="00000000" w14:paraId="00000031">
      <w:pPr>
        <w:spacing w:after="120" w:lineRule="auto"/>
        <w:rPr>
          <w:vertAlign w:val="baseline"/>
        </w:rPr>
      </w:pPr>
      <w:r w:rsidDel="00000000" w:rsidR="00000000" w:rsidRPr="00000000">
        <w:rPr>
          <w:color w:val="000000"/>
          <w:vertAlign w:val="baseline"/>
          <w:rtl w:val="0"/>
        </w:rPr>
        <w:t xml:space="preserve">+ </w:t>
      </w:r>
      <w:r w:rsidDel="00000000" w:rsidR="00000000" w:rsidRPr="00000000">
        <w:rPr>
          <w:color w:val="212121"/>
          <w:vertAlign w:val="baseline"/>
          <w:rtl w:val="0"/>
        </w:rPr>
        <w:t xml:space="preserve">Nuôi cấy trên môi trường thạch máu, môi trường chọn lọc Loeffle (Tellurite kali) (hoặc môi trường Cystine tellurite blood agar - CTBA) tìm vi khuẩn bạch hầu, xác định độc tố bạch hầu (</w:t>
      </w:r>
      <w:r w:rsidDel="00000000" w:rsidR="00000000" w:rsidRPr="00000000">
        <w:rPr>
          <w:color w:val="000000"/>
          <w:vertAlign w:val="baseline"/>
          <w:rtl w:val="0"/>
        </w:rPr>
        <w:t xml:space="preserve">Toxigenicity testing bằng VD: Elek test).</w:t>
      </w:r>
      <w:r w:rsidDel="00000000" w:rsidR="00000000" w:rsidRPr="00000000">
        <w:rPr>
          <w:rtl w:val="0"/>
        </w:rPr>
      </w:r>
    </w:p>
    <w:p w:rsidR="00000000" w:rsidDel="00000000" w:rsidP="00000000" w:rsidRDefault="00000000" w:rsidRPr="00000000" w14:paraId="00000032">
      <w:pPr>
        <w:spacing w:after="120" w:lineRule="auto"/>
        <w:rPr>
          <w:vertAlign w:val="baseline"/>
        </w:rPr>
      </w:pPr>
      <w:r w:rsidDel="00000000" w:rsidR="00000000" w:rsidRPr="00000000">
        <w:rPr>
          <w:color w:val="212121"/>
          <w:vertAlign w:val="baseline"/>
          <w:rtl w:val="0"/>
        </w:rPr>
        <w:t xml:space="preserve">+ Dùng kĩ thuật PCR xác định gen độc tố bạch hầu ở cơ sở có điều kiện thực hiện.</w:t>
      </w:r>
      <w:r w:rsidDel="00000000" w:rsidR="00000000" w:rsidRPr="00000000">
        <w:rPr>
          <w:rtl w:val="0"/>
        </w:rPr>
      </w:r>
    </w:p>
    <w:p w:rsidR="00000000" w:rsidDel="00000000" w:rsidP="00000000" w:rsidRDefault="00000000" w:rsidRPr="00000000" w14:paraId="00000033">
      <w:pPr>
        <w:spacing w:after="120" w:lineRule="auto"/>
        <w:rPr>
          <w:vertAlign w:val="baseline"/>
        </w:rPr>
      </w:pPr>
      <w:r w:rsidDel="00000000" w:rsidR="00000000" w:rsidRPr="00000000">
        <w:rPr>
          <w:b w:val="1"/>
          <w:vertAlign w:val="baseline"/>
          <w:rtl w:val="0"/>
        </w:rPr>
        <w:t xml:space="preserve">4.2. Các xét nghiệm thường quy và theo dõi, phát hiện các biến chứng</w:t>
      </w:r>
      <w:r w:rsidDel="00000000" w:rsidR="00000000" w:rsidRPr="00000000">
        <w:rPr>
          <w:rtl w:val="0"/>
        </w:rPr>
      </w:r>
    </w:p>
    <w:p w:rsidR="00000000" w:rsidDel="00000000" w:rsidP="00000000" w:rsidRDefault="00000000" w:rsidRPr="00000000" w14:paraId="00000034">
      <w:pPr>
        <w:spacing w:after="120" w:lineRule="auto"/>
        <w:rPr>
          <w:vertAlign w:val="baseline"/>
        </w:rPr>
      </w:pPr>
      <w:r w:rsidDel="00000000" w:rsidR="00000000" w:rsidRPr="00000000">
        <w:rPr>
          <w:color w:val="000000"/>
          <w:vertAlign w:val="baseline"/>
          <w:rtl w:val="0"/>
        </w:rPr>
        <w:t xml:space="preserve">(công thức máu, men gan, men tim, ure, creatinine, điện giải, glucose máu, khí máu nếu cần, điện tâm đồ, tổng phân tích nước tiểu, XQ ngực…)</w:t>
      </w:r>
      <w:r w:rsidDel="00000000" w:rsidR="00000000" w:rsidRPr="00000000">
        <w:rPr>
          <w:rtl w:val="0"/>
        </w:rPr>
      </w:r>
    </w:p>
    <w:p w:rsidR="00000000" w:rsidDel="00000000" w:rsidP="00000000" w:rsidRDefault="00000000" w:rsidRPr="00000000" w14:paraId="00000035">
      <w:pPr>
        <w:spacing w:after="120" w:lineRule="auto"/>
        <w:rPr>
          <w:vertAlign w:val="baseline"/>
        </w:rPr>
      </w:pPr>
      <w:r w:rsidDel="00000000" w:rsidR="00000000" w:rsidRPr="00000000">
        <w:rPr>
          <w:b w:val="1"/>
          <w:color w:val="000000"/>
          <w:vertAlign w:val="baseline"/>
          <w:rtl w:val="0"/>
        </w:rPr>
        <w:t xml:space="preserve">5. CHẨN ĐOÁN</w:t>
      </w:r>
      <w:r w:rsidDel="00000000" w:rsidR="00000000" w:rsidRPr="00000000">
        <w:rPr>
          <w:rtl w:val="0"/>
        </w:rPr>
      </w:r>
    </w:p>
    <w:p w:rsidR="00000000" w:rsidDel="00000000" w:rsidP="00000000" w:rsidRDefault="00000000" w:rsidRPr="00000000" w14:paraId="00000036">
      <w:pPr>
        <w:spacing w:after="120" w:lineRule="auto"/>
        <w:rPr>
          <w:vertAlign w:val="baseline"/>
        </w:rPr>
      </w:pPr>
      <w:r w:rsidDel="00000000" w:rsidR="00000000" w:rsidRPr="00000000">
        <w:rPr>
          <w:b w:val="1"/>
          <w:color w:val="000000"/>
          <w:vertAlign w:val="baseline"/>
          <w:rtl w:val="0"/>
        </w:rPr>
        <w:t xml:space="preserve">5.1. Ca bệnh nghi ngờ</w:t>
      </w:r>
      <w:r w:rsidDel="00000000" w:rsidR="00000000" w:rsidRPr="00000000">
        <w:rPr>
          <w:rtl w:val="0"/>
        </w:rPr>
      </w:r>
    </w:p>
    <w:p w:rsidR="00000000" w:rsidDel="00000000" w:rsidP="00000000" w:rsidRDefault="00000000" w:rsidRPr="00000000" w14:paraId="00000037">
      <w:pPr>
        <w:spacing w:after="120" w:lineRule="auto"/>
        <w:rPr>
          <w:vertAlign w:val="baseline"/>
        </w:rPr>
      </w:pPr>
      <w:r w:rsidDel="00000000" w:rsidR="00000000" w:rsidRPr="00000000">
        <w:rPr>
          <w:color w:val="000000"/>
          <w:vertAlign w:val="baseline"/>
          <w:rtl w:val="0"/>
        </w:rPr>
        <w:t xml:space="preserve">- Lâm sàng: Có bệnh cảnh lâm sàng của bệnh bạch hầu, giả mạc vùng hầu họng ở vùng tổn thương.</w:t>
      </w:r>
      <w:r w:rsidDel="00000000" w:rsidR="00000000" w:rsidRPr="00000000">
        <w:rPr>
          <w:rtl w:val="0"/>
        </w:rPr>
      </w:r>
    </w:p>
    <w:p w:rsidR="00000000" w:rsidDel="00000000" w:rsidP="00000000" w:rsidRDefault="00000000" w:rsidRPr="00000000" w14:paraId="00000038">
      <w:pPr>
        <w:spacing w:after="120" w:lineRule="auto"/>
        <w:rPr>
          <w:vertAlign w:val="baseline"/>
        </w:rPr>
      </w:pPr>
      <w:r w:rsidDel="00000000" w:rsidR="00000000" w:rsidRPr="00000000">
        <w:rPr>
          <w:color w:val="000000"/>
          <w:vertAlign w:val="baseline"/>
          <w:rtl w:val="0"/>
        </w:rPr>
        <w:t xml:space="preserve">- Dịch tễ học: Người bệnh có đi và đến từ vùng đang có dịch bạch hầu hoặc ở vùng từng có ổ dịch bạch hầu trong 5 năm gần đây.</w:t>
      </w:r>
      <w:r w:rsidDel="00000000" w:rsidR="00000000" w:rsidRPr="00000000">
        <w:rPr>
          <w:rtl w:val="0"/>
        </w:rPr>
      </w:r>
    </w:p>
    <w:p w:rsidR="00000000" w:rsidDel="00000000" w:rsidP="00000000" w:rsidRDefault="00000000" w:rsidRPr="00000000" w14:paraId="00000039">
      <w:pPr>
        <w:spacing w:after="120" w:lineRule="auto"/>
        <w:rPr>
          <w:vertAlign w:val="baseline"/>
        </w:rPr>
      </w:pPr>
      <w:r w:rsidDel="00000000" w:rsidR="00000000" w:rsidRPr="00000000">
        <w:rPr>
          <w:b w:val="1"/>
          <w:color w:val="000000"/>
          <w:vertAlign w:val="baseline"/>
          <w:rtl w:val="0"/>
        </w:rPr>
        <w:t xml:space="preserve">5.2. Chẩn đoán xác định</w:t>
      </w:r>
      <w:r w:rsidDel="00000000" w:rsidR="00000000" w:rsidRPr="00000000">
        <w:rPr>
          <w:rtl w:val="0"/>
        </w:rPr>
      </w:r>
    </w:p>
    <w:p w:rsidR="00000000" w:rsidDel="00000000" w:rsidP="00000000" w:rsidRDefault="00000000" w:rsidRPr="00000000" w14:paraId="0000003A">
      <w:pPr>
        <w:spacing w:after="120" w:lineRule="auto"/>
        <w:rPr>
          <w:vertAlign w:val="baseline"/>
        </w:rPr>
      </w:pPr>
      <w:r w:rsidDel="00000000" w:rsidR="00000000" w:rsidRPr="00000000">
        <w:rPr>
          <w:color w:val="000000"/>
          <w:vertAlign w:val="baseline"/>
          <w:rtl w:val="0"/>
        </w:rPr>
        <w:t xml:space="preserve">Ca bệnh nghi ngờ kèm theo xét nghiệm tìm vi khuẩn bạch hầu dương tính</w:t>
      </w:r>
      <w:r w:rsidDel="00000000" w:rsidR="00000000" w:rsidRPr="00000000">
        <w:rPr>
          <w:rtl w:val="0"/>
        </w:rPr>
      </w:r>
    </w:p>
    <w:p w:rsidR="00000000" w:rsidDel="00000000" w:rsidP="00000000" w:rsidRDefault="00000000" w:rsidRPr="00000000" w14:paraId="0000003B">
      <w:pPr>
        <w:spacing w:after="120" w:lineRule="auto"/>
        <w:rPr>
          <w:vertAlign w:val="baseline"/>
        </w:rPr>
      </w:pPr>
      <w:r w:rsidDel="00000000" w:rsidR="00000000" w:rsidRPr="00000000">
        <w:rPr>
          <w:b w:val="1"/>
          <w:color w:val="000000"/>
          <w:vertAlign w:val="baseline"/>
          <w:rtl w:val="0"/>
        </w:rPr>
        <w:t xml:space="preserve">5.3. Chẩn đoán phân biệt</w:t>
      </w:r>
      <w:r w:rsidDel="00000000" w:rsidR="00000000" w:rsidRPr="00000000">
        <w:rPr>
          <w:rtl w:val="0"/>
        </w:rPr>
      </w:r>
    </w:p>
    <w:p w:rsidR="00000000" w:rsidDel="00000000" w:rsidP="00000000" w:rsidRDefault="00000000" w:rsidRPr="00000000" w14:paraId="0000003C">
      <w:pPr>
        <w:spacing w:after="120" w:lineRule="auto"/>
        <w:rPr>
          <w:vertAlign w:val="baseline"/>
        </w:rPr>
      </w:pPr>
      <w:r w:rsidDel="00000000" w:rsidR="00000000" w:rsidRPr="00000000">
        <w:rPr>
          <w:b w:val="1"/>
          <w:i w:val="1"/>
          <w:color w:val="000000"/>
          <w:vertAlign w:val="baseline"/>
          <w:rtl w:val="0"/>
        </w:rPr>
        <w:t xml:space="preserve">5.3.1. Các viêm a-my-dan hốc mủ có giả mạc mủn do các nguyên nhân khác như:</w:t>
      </w:r>
      <w:r w:rsidDel="00000000" w:rsidR="00000000" w:rsidRPr="00000000">
        <w:rPr>
          <w:rtl w:val="0"/>
        </w:rPr>
      </w:r>
    </w:p>
    <w:p w:rsidR="00000000" w:rsidDel="00000000" w:rsidP="00000000" w:rsidRDefault="00000000" w:rsidRPr="00000000" w14:paraId="0000003D">
      <w:pPr>
        <w:spacing w:after="120" w:lineRule="auto"/>
        <w:rPr>
          <w:vertAlign w:val="baseline"/>
        </w:rPr>
      </w:pPr>
      <w:r w:rsidDel="00000000" w:rsidR="00000000" w:rsidRPr="00000000">
        <w:rPr>
          <w:color w:val="000000"/>
          <w:vertAlign w:val="baseline"/>
          <w:rtl w:val="0"/>
        </w:rPr>
        <w:t xml:space="preserve">- Liên cầu nhóm A</w:t>
      </w:r>
      <w:r w:rsidDel="00000000" w:rsidR="00000000" w:rsidRPr="00000000">
        <w:rPr>
          <w:rtl w:val="0"/>
        </w:rPr>
      </w:r>
    </w:p>
    <w:p w:rsidR="00000000" w:rsidDel="00000000" w:rsidP="00000000" w:rsidRDefault="00000000" w:rsidRPr="00000000" w14:paraId="0000003E">
      <w:pPr>
        <w:spacing w:after="120" w:lineRule="auto"/>
        <w:rPr>
          <w:vertAlign w:val="baseline"/>
        </w:rPr>
      </w:pPr>
      <w:r w:rsidDel="00000000" w:rsidR="00000000" w:rsidRPr="00000000">
        <w:rPr>
          <w:color w:val="000000"/>
          <w:vertAlign w:val="baseline"/>
          <w:rtl w:val="0"/>
        </w:rPr>
        <w:t xml:space="preserve">- Bệnh viêm họng Vincent</w:t>
      </w:r>
      <w:r w:rsidDel="00000000" w:rsidR="00000000" w:rsidRPr="00000000">
        <w:rPr>
          <w:rtl w:val="0"/>
        </w:rPr>
      </w:r>
    </w:p>
    <w:p w:rsidR="00000000" w:rsidDel="00000000" w:rsidP="00000000" w:rsidRDefault="00000000" w:rsidRPr="00000000" w14:paraId="0000003F">
      <w:pPr>
        <w:spacing w:after="120" w:lineRule="auto"/>
        <w:rPr>
          <w:vertAlign w:val="baseline"/>
        </w:rPr>
      </w:pPr>
      <w:r w:rsidDel="00000000" w:rsidR="00000000" w:rsidRPr="00000000">
        <w:rPr>
          <w:color w:val="000000"/>
          <w:vertAlign w:val="baseline"/>
          <w:rtl w:val="0"/>
        </w:rPr>
        <w:t xml:space="preserve">- Epstein-Barr vi rút (EBV)</w:t>
      </w:r>
      <w:r w:rsidDel="00000000" w:rsidR="00000000" w:rsidRPr="00000000">
        <w:rPr>
          <w:rtl w:val="0"/>
        </w:rPr>
      </w:r>
    </w:p>
    <w:p w:rsidR="00000000" w:rsidDel="00000000" w:rsidP="00000000" w:rsidRDefault="00000000" w:rsidRPr="00000000" w14:paraId="00000040">
      <w:pPr>
        <w:spacing w:after="120" w:lineRule="auto"/>
        <w:rPr>
          <w:vertAlign w:val="baseline"/>
        </w:rPr>
      </w:pPr>
      <w:r w:rsidDel="00000000" w:rsidR="00000000" w:rsidRPr="00000000">
        <w:rPr>
          <w:color w:val="000000"/>
          <w:vertAlign w:val="baseline"/>
          <w:rtl w:val="0"/>
        </w:rPr>
        <w:t xml:space="preserve">- Nấm họng candida</w:t>
      </w:r>
      <w:r w:rsidDel="00000000" w:rsidR="00000000" w:rsidRPr="00000000">
        <w:rPr>
          <w:rtl w:val="0"/>
        </w:rPr>
      </w:r>
    </w:p>
    <w:p w:rsidR="00000000" w:rsidDel="00000000" w:rsidP="00000000" w:rsidRDefault="00000000" w:rsidRPr="00000000" w14:paraId="00000041">
      <w:pPr>
        <w:spacing w:after="120" w:lineRule="auto"/>
        <w:rPr>
          <w:vertAlign w:val="baseline"/>
        </w:rPr>
      </w:pPr>
      <w:r w:rsidDel="00000000" w:rsidR="00000000" w:rsidRPr="00000000">
        <w:rPr>
          <w:b w:val="1"/>
          <w:i w:val="1"/>
          <w:color w:val="000000"/>
          <w:vertAlign w:val="baseline"/>
          <w:rtl w:val="0"/>
        </w:rPr>
        <w:t xml:space="preserve">5.3.2. Các viêm thanh quản do nguyên nhân khác</w:t>
      </w:r>
      <w:r w:rsidDel="00000000" w:rsidR="00000000" w:rsidRPr="00000000">
        <w:rPr>
          <w:rtl w:val="0"/>
        </w:rPr>
      </w:r>
    </w:p>
    <w:p w:rsidR="00000000" w:rsidDel="00000000" w:rsidP="00000000" w:rsidRDefault="00000000" w:rsidRPr="00000000" w14:paraId="00000042">
      <w:pPr>
        <w:spacing w:after="120" w:lineRule="auto"/>
        <w:rPr>
          <w:vertAlign w:val="baseline"/>
        </w:rPr>
      </w:pPr>
      <w:r w:rsidDel="00000000" w:rsidR="00000000" w:rsidRPr="00000000">
        <w:rPr>
          <w:color w:val="000000"/>
          <w:vertAlign w:val="baseline"/>
          <w:rtl w:val="0"/>
        </w:rPr>
        <w:t xml:space="preserve">- Viêm thanh quản do vi rút</w:t>
      </w:r>
      <w:r w:rsidDel="00000000" w:rsidR="00000000" w:rsidRPr="00000000">
        <w:rPr>
          <w:rtl w:val="0"/>
        </w:rPr>
      </w:r>
    </w:p>
    <w:p w:rsidR="00000000" w:rsidDel="00000000" w:rsidP="00000000" w:rsidRDefault="00000000" w:rsidRPr="00000000" w14:paraId="00000043">
      <w:pPr>
        <w:spacing w:after="120" w:lineRule="auto"/>
        <w:rPr>
          <w:vertAlign w:val="baseline"/>
        </w:rPr>
      </w:pPr>
      <w:r w:rsidDel="00000000" w:rsidR="00000000" w:rsidRPr="00000000">
        <w:rPr>
          <w:color w:val="000000"/>
          <w:vertAlign w:val="baseline"/>
          <w:rtl w:val="0"/>
        </w:rPr>
        <w:t xml:space="preserve">- Áp xe thành sau họng</w:t>
      </w:r>
      <w:r w:rsidDel="00000000" w:rsidR="00000000" w:rsidRPr="00000000">
        <w:rPr>
          <w:rtl w:val="0"/>
        </w:rPr>
      </w:r>
    </w:p>
    <w:p w:rsidR="00000000" w:rsidDel="00000000" w:rsidP="00000000" w:rsidRDefault="00000000" w:rsidRPr="00000000" w14:paraId="00000044">
      <w:pPr>
        <w:spacing w:after="120" w:lineRule="auto"/>
        <w:rPr>
          <w:vertAlign w:val="baseline"/>
        </w:rPr>
      </w:pPr>
      <w:r w:rsidDel="00000000" w:rsidR="00000000" w:rsidRPr="00000000">
        <w:rPr>
          <w:color w:val="000000"/>
          <w:vertAlign w:val="baseline"/>
          <w:rtl w:val="0"/>
        </w:rPr>
        <w:t xml:space="preserve">- Phản vệ</w:t>
      </w:r>
      <w:r w:rsidDel="00000000" w:rsidR="00000000" w:rsidRPr="00000000">
        <w:rPr>
          <w:rtl w:val="0"/>
        </w:rPr>
      </w:r>
    </w:p>
    <w:p w:rsidR="00000000" w:rsidDel="00000000" w:rsidP="00000000" w:rsidRDefault="00000000" w:rsidRPr="00000000" w14:paraId="00000045">
      <w:pPr>
        <w:spacing w:after="120" w:lineRule="auto"/>
        <w:rPr>
          <w:vertAlign w:val="baseline"/>
        </w:rPr>
      </w:pPr>
      <w:r w:rsidDel="00000000" w:rsidR="00000000" w:rsidRPr="00000000">
        <w:rPr>
          <w:b w:val="1"/>
          <w:i w:val="1"/>
          <w:color w:val="000000"/>
          <w:vertAlign w:val="baseline"/>
          <w:rtl w:val="0"/>
        </w:rPr>
        <w:t xml:space="preserve">5.3.3. Biến chứng bạch hầu với các căn nguyên khác gây</w:t>
      </w:r>
      <w:r w:rsidDel="00000000" w:rsidR="00000000" w:rsidRPr="00000000">
        <w:rPr>
          <w:rtl w:val="0"/>
        </w:rPr>
      </w:r>
    </w:p>
    <w:p w:rsidR="00000000" w:rsidDel="00000000" w:rsidP="00000000" w:rsidRDefault="00000000" w:rsidRPr="00000000" w14:paraId="00000046">
      <w:pPr>
        <w:spacing w:after="120" w:lineRule="auto"/>
        <w:rPr>
          <w:vertAlign w:val="baseline"/>
        </w:rPr>
      </w:pPr>
      <w:r w:rsidDel="00000000" w:rsidR="00000000" w:rsidRPr="00000000">
        <w:rPr>
          <w:color w:val="000000"/>
          <w:vertAlign w:val="baseline"/>
          <w:rtl w:val="0"/>
        </w:rPr>
        <w:t xml:space="preserve">- Viêm cơ tim</w:t>
      </w:r>
      <w:r w:rsidDel="00000000" w:rsidR="00000000" w:rsidRPr="00000000">
        <w:rPr>
          <w:rtl w:val="0"/>
        </w:rPr>
      </w:r>
    </w:p>
    <w:p w:rsidR="00000000" w:rsidDel="00000000" w:rsidP="00000000" w:rsidRDefault="00000000" w:rsidRPr="00000000" w14:paraId="00000047">
      <w:pPr>
        <w:spacing w:after="120" w:lineRule="auto"/>
        <w:rPr>
          <w:vertAlign w:val="baseline"/>
        </w:rPr>
      </w:pPr>
      <w:r w:rsidDel="00000000" w:rsidR="00000000" w:rsidRPr="00000000">
        <w:rPr>
          <w:color w:val="000000"/>
          <w:vertAlign w:val="baseline"/>
          <w:rtl w:val="0"/>
        </w:rPr>
        <w:t xml:space="preserve">- Viêm thận</w:t>
      </w:r>
      <w:r w:rsidDel="00000000" w:rsidR="00000000" w:rsidRPr="00000000">
        <w:rPr>
          <w:rtl w:val="0"/>
        </w:rPr>
      </w:r>
    </w:p>
    <w:p w:rsidR="00000000" w:rsidDel="00000000" w:rsidP="00000000" w:rsidRDefault="00000000" w:rsidRPr="00000000" w14:paraId="00000048">
      <w:pPr>
        <w:spacing w:after="120" w:lineRule="auto"/>
        <w:rPr>
          <w:vertAlign w:val="baseline"/>
        </w:rPr>
      </w:pPr>
      <w:r w:rsidDel="00000000" w:rsidR="00000000" w:rsidRPr="00000000">
        <w:rPr>
          <w:color w:val="000000"/>
          <w:vertAlign w:val="baseline"/>
          <w:rtl w:val="0"/>
        </w:rPr>
        <w:t xml:space="preserve">- Liệt thần kinh</w:t>
      </w:r>
      <w:r w:rsidDel="00000000" w:rsidR="00000000" w:rsidRPr="00000000">
        <w:rPr>
          <w:rtl w:val="0"/>
        </w:rPr>
      </w:r>
    </w:p>
    <w:p w:rsidR="00000000" w:rsidDel="00000000" w:rsidP="00000000" w:rsidRDefault="00000000" w:rsidRPr="00000000" w14:paraId="00000049">
      <w:pPr>
        <w:spacing w:after="120" w:lineRule="auto"/>
        <w:rPr>
          <w:vertAlign w:val="baseline"/>
        </w:rPr>
      </w:pPr>
      <w:r w:rsidDel="00000000" w:rsidR="00000000" w:rsidRPr="00000000">
        <w:rPr>
          <w:b w:val="1"/>
          <w:color w:val="000000"/>
          <w:vertAlign w:val="baseline"/>
          <w:rtl w:val="0"/>
        </w:rPr>
        <w:t xml:space="preserve">6. ĐIỀU TRỊ</w:t>
      </w:r>
      <w:r w:rsidDel="00000000" w:rsidR="00000000" w:rsidRPr="00000000">
        <w:rPr>
          <w:rtl w:val="0"/>
        </w:rPr>
      </w:r>
    </w:p>
    <w:p w:rsidR="00000000" w:rsidDel="00000000" w:rsidP="00000000" w:rsidRDefault="00000000" w:rsidRPr="00000000" w14:paraId="0000004A">
      <w:pPr>
        <w:spacing w:after="120" w:lineRule="auto"/>
        <w:rPr>
          <w:vertAlign w:val="baseline"/>
        </w:rPr>
      </w:pPr>
      <w:r w:rsidDel="00000000" w:rsidR="00000000" w:rsidRPr="00000000">
        <w:rPr>
          <w:b w:val="1"/>
          <w:color w:val="000000"/>
          <w:vertAlign w:val="baseline"/>
          <w:rtl w:val="0"/>
        </w:rPr>
        <w:t xml:space="preserve">6.1. Nguyên tắc điều trị</w:t>
      </w:r>
      <w:r w:rsidDel="00000000" w:rsidR="00000000" w:rsidRPr="00000000">
        <w:rPr>
          <w:rtl w:val="0"/>
        </w:rPr>
      </w:r>
    </w:p>
    <w:p w:rsidR="00000000" w:rsidDel="00000000" w:rsidP="00000000" w:rsidRDefault="00000000" w:rsidRPr="00000000" w14:paraId="0000004B">
      <w:pPr>
        <w:spacing w:after="120" w:lineRule="auto"/>
        <w:rPr>
          <w:vertAlign w:val="baseline"/>
        </w:rPr>
      </w:pPr>
      <w:r w:rsidDel="00000000" w:rsidR="00000000" w:rsidRPr="00000000">
        <w:rPr>
          <w:color w:val="000000"/>
          <w:vertAlign w:val="baseline"/>
          <w:rtl w:val="0"/>
        </w:rPr>
        <w:t xml:space="preserve">- Phát hiện sớm, cách ly khi phát hiện ca bệnh</w:t>
      </w:r>
      <w:r w:rsidDel="00000000" w:rsidR="00000000" w:rsidRPr="00000000">
        <w:rPr>
          <w:rtl w:val="0"/>
        </w:rPr>
      </w:r>
    </w:p>
    <w:p w:rsidR="00000000" w:rsidDel="00000000" w:rsidP="00000000" w:rsidRDefault="00000000" w:rsidRPr="00000000" w14:paraId="0000004C">
      <w:pPr>
        <w:spacing w:after="120" w:lineRule="auto"/>
        <w:rPr>
          <w:vertAlign w:val="baseline"/>
        </w:rPr>
      </w:pPr>
      <w:r w:rsidDel="00000000" w:rsidR="00000000" w:rsidRPr="00000000">
        <w:rPr>
          <w:color w:val="000000"/>
          <w:vertAlign w:val="baseline"/>
          <w:rtl w:val="0"/>
        </w:rPr>
        <w:t xml:space="preserve">- Sử dụng kháng độc tố bạch hầu (SAD) và kháng sinh ngay (penicillin G, erythromycin, azithromycin) để ngăn chặn các biến chứng để giảm tử vong</w:t>
      </w:r>
      <w:r w:rsidDel="00000000" w:rsidR="00000000" w:rsidRPr="00000000">
        <w:rPr>
          <w:rtl w:val="0"/>
        </w:rPr>
      </w:r>
    </w:p>
    <w:p w:rsidR="00000000" w:rsidDel="00000000" w:rsidP="00000000" w:rsidRDefault="00000000" w:rsidRPr="00000000" w14:paraId="0000004D">
      <w:pPr>
        <w:spacing w:after="120" w:lineRule="auto"/>
        <w:rPr>
          <w:vertAlign w:val="baseline"/>
        </w:rPr>
      </w:pPr>
      <w:r w:rsidDel="00000000" w:rsidR="00000000" w:rsidRPr="00000000">
        <w:rPr>
          <w:color w:val="000000"/>
          <w:vertAlign w:val="baseline"/>
          <w:rtl w:val="0"/>
        </w:rPr>
        <w:t xml:space="preserve">- Theo dõi, phát hiện sớm và xử lý kịp thời các biến chứng</w:t>
      </w:r>
      <w:r w:rsidDel="00000000" w:rsidR="00000000" w:rsidRPr="00000000">
        <w:rPr>
          <w:rtl w:val="0"/>
        </w:rPr>
      </w:r>
    </w:p>
    <w:p w:rsidR="00000000" w:rsidDel="00000000" w:rsidP="00000000" w:rsidRDefault="00000000" w:rsidRPr="00000000" w14:paraId="0000004E">
      <w:pPr>
        <w:spacing w:after="120" w:lineRule="auto"/>
        <w:rPr>
          <w:vertAlign w:val="baseline"/>
        </w:rPr>
      </w:pPr>
      <w:r w:rsidDel="00000000" w:rsidR="00000000" w:rsidRPr="00000000">
        <w:rPr>
          <w:color w:val="000000"/>
          <w:vertAlign w:val="baseline"/>
          <w:rtl w:val="0"/>
        </w:rPr>
        <w:t xml:space="preserve">- Chăm sóc toàn diện cho người bệnh</w:t>
      </w:r>
      <w:r w:rsidDel="00000000" w:rsidR="00000000" w:rsidRPr="00000000">
        <w:rPr>
          <w:rtl w:val="0"/>
        </w:rPr>
      </w:r>
    </w:p>
    <w:p w:rsidR="00000000" w:rsidDel="00000000" w:rsidP="00000000" w:rsidRDefault="00000000" w:rsidRPr="00000000" w14:paraId="0000004F">
      <w:pPr>
        <w:spacing w:after="120" w:lineRule="auto"/>
        <w:rPr>
          <w:vertAlign w:val="baseline"/>
        </w:rPr>
      </w:pPr>
      <w:r w:rsidDel="00000000" w:rsidR="00000000" w:rsidRPr="00000000">
        <w:rPr>
          <w:b w:val="1"/>
          <w:color w:val="000000"/>
          <w:vertAlign w:val="baseline"/>
          <w:rtl w:val="0"/>
        </w:rPr>
        <w:t xml:space="preserve">6.2. Điều trị cụ thể</w:t>
      </w:r>
      <w:r w:rsidDel="00000000" w:rsidR="00000000" w:rsidRPr="00000000">
        <w:rPr>
          <w:rtl w:val="0"/>
        </w:rPr>
      </w:r>
    </w:p>
    <w:p w:rsidR="00000000" w:rsidDel="00000000" w:rsidP="00000000" w:rsidRDefault="00000000" w:rsidRPr="00000000" w14:paraId="00000050">
      <w:pPr>
        <w:spacing w:after="120" w:lineRule="auto"/>
        <w:rPr>
          <w:vertAlign w:val="baseline"/>
        </w:rPr>
      </w:pPr>
      <w:r w:rsidDel="00000000" w:rsidR="00000000" w:rsidRPr="00000000">
        <w:rPr>
          <w:b w:val="1"/>
          <w:i w:val="1"/>
          <w:color w:val="000000"/>
          <w:vertAlign w:val="baseline"/>
          <w:rtl w:val="0"/>
        </w:rPr>
        <w:t xml:space="preserve">6.2.1. Huyết thanh kháng độc tố bạch hầu (SAD)</w:t>
      </w:r>
      <w:r w:rsidDel="00000000" w:rsidR="00000000" w:rsidRPr="00000000">
        <w:rPr>
          <w:rtl w:val="0"/>
        </w:rPr>
      </w:r>
    </w:p>
    <w:p w:rsidR="00000000" w:rsidDel="00000000" w:rsidP="00000000" w:rsidRDefault="00000000" w:rsidRPr="00000000" w14:paraId="00000051">
      <w:pPr>
        <w:spacing w:after="120" w:lineRule="auto"/>
        <w:rPr>
          <w:vertAlign w:val="baseline"/>
        </w:rPr>
      </w:pPr>
      <w:r w:rsidDel="00000000" w:rsidR="00000000" w:rsidRPr="00000000">
        <w:rPr>
          <w:color w:val="000000"/>
          <w:vertAlign w:val="baseline"/>
          <w:rtl w:val="0"/>
        </w:rPr>
        <w:t xml:space="preserve">Sử dụng ngay khi nghi ngờ mắc bệnh. Liều lượng phụ thuộc vào mức độ nặng của bệnh, không phụ thuộc vào lứa tuổi và cân nặng. Cần test trước khi tiêm, nếu dương tính thì áp dụng phương pháp giải mẫn cảm (Besredka)</w:t>
      </w:r>
      <w:r w:rsidDel="00000000" w:rsidR="00000000" w:rsidRPr="00000000">
        <w:rPr>
          <w:rtl w:val="0"/>
        </w:rPr>
      </w:r>
    </w:p>
    <w:p w:rsidR="00000000" w:rsidDel="00000000" w:rsidP="00000000" w:rsidRDefault="00000000" w:rsidRPr="00000000" w14:paraId="00000052">
      <w:pPr>
        <w:spacing w:after="120" w:lineRule="auto"/>
        <w:rPr>
          <w:vertAlign w:val="baseline"/>
        </w:rPr>
      </w:pPr>
      <w:r w:rsidDel="00000000" w:rsidR="00000000" w:rsidRPr="00000000">
        <w:rPr>
          <w:color w:val="000000"/>
          <w:vertAlign w:val="baseline"/>
          <w:rtl w:val="0"/>
        </w:rPr>
        <w:t xml:space="preserve">- Bạch hầu hầu họng hoặc thanh quản trong 2 ngày đầu: 20.000 - 40.000 UI</w:t>
      </w:r>
      <w:r w:rsidDel="00000000" w:rsidR="00000000" w:rsidRPr="00000000">
        <w:rPr>
          <w:rtl w:val="0"/>
        </w:rPr>
      </w:r>
    </w:p>
    <w:p w:rsidR="00000000" w:rsidDel="00000000" w:rsidP="00000000" w:rsidRDefault="00000000" w:rsidRPr="00000000" w14:paraId="00000053">
      <w:pPr>
        <w:spacing w:after="120" w:lineRule="auto"/>
        <w:rPr>
          <w:vertAlign w:val="baseline"/>
        </w:rPr>
      </w:pPr>
      <w:r w:rsidDel="00000000" w:rsidR="00000000" w:rsidRPr="00000000">
        <w:rPr>
          <w:color w:val="000000"/>
          <w:vertAlign w:val="baseline"/>
          <w:rtl w:val="0"/>
        </w:rPr>
        <w:t xml:space="preserve">- Bạch hầu mũi họng: 40.000 - 60.000 UI</w:t>
      </w:r>
      <w:r w:rsidDel="00000000" w:rsidR="00000000" w:rsidRPr="00000000">
        <w:rPr>
          <w:rtl w:val="0"/>
        </w:rPr>
      </w:r>
    </w:p>
    <w:p w:rsidR="00000000" w:rsidDel="00000000" w:rsidP="00000000" w:rsidRDefault="00000000" w:rsidRPr="00000000" w14:paraId="00000054">
      <w:pPr>
        <w:spacing w:after="120" w:lineRule="auto"/>
        <w:rPr>
          <w:vertAlign w:val="baseline"/>
        </w:rPr>
      </w:pPr>
      <w:r w:rsidDel="00000000" w:rsidR="00000000" w:rsidRPr="00000000">
        <w:rPr>
          <w:color w:val="000000"/>
          <w:vertAlign w:val="baseline"/>
          <w:rtl w:val="0"/>
        </w:rPr>
        <w:t xml:space="preserve">- Bạch hầu ác tính: 80.000 - 100.000 UI</w:t>
      </w:r>
      <w:r w:rsidDel="00000000" w:rsidR="00000000" w:rsidRPr="00000000">
        <w:rPr>
          <w:rtl w:val="0"/>
        </w:rPr>
      </w:r>
    </w:p>
    <w:p w:rsidR="00000000" w:rsidDel="00000000" w:rsidP="00000000" w:rsidRDefault="00000000" w:rsidRPr="00000000" w14:paraId="00000055">
      <w:pPr>
        <w:spacing w:after="120" w:lineRule="auto"/>
        <w:rPr>
          <w:vertAlign w:val="baseline"/>
        </w:rPr>
      </w:pPr>
      <w:r w:rsidDel="00000000" w:rsidR="00000000" w:rsidRPr="00000000">
        <w:rPr>
          <w:color w:val="000000"/>
          <w:vertAlign w:val="baseline"/>
          <w:rtl w:val="0"/>
        </w:rPr>
        <w:t xml:space="preserve">Trong thể nặng, có thể xem xét truyền tĩnh mạch SAD (cần theo dõi sát các dấu hiệu phản vệ và chuẩn bị sẵn sàng để cấp cứu phản vệ nếu xảy ra). Cách thức truyền: Pha toàn bộ SAD trong 250 - 500ml muối 0,9% truyền tĩnh mạch chậm 2-4 giờ.</w:t>
      </w:r>
      <w:r w:rsidDel="00000000" w:rsidR="00000000" w:rsidRPr="00000000">
        <w:rPr>
          <w:rtl w:val="0"/>
        </w:rPr>
      </w:r>
    </w:p>
    <w:p w:rsidR="00000000" w:rsidDel="00000000" w:rsidP="00000000" w:rsidRDefault="00000000" w:rsidRPr="00000000" w14:paraId="00000056">
      <w:pPr>
        <w:spacing w:after="120" w:lineRule="auto"/>
        <w:rPr>
          <w:vertAlign w:val="baseline"/>
        </w:rPr>
      </w:pPr>
      <w:r w:rsidDel="00000000" w:rsidR="00000000" w:rsidRPr="00000000">
        <w:rPr>
          <w:i w:val="1"/>
          <w:color w:val="000000"/>
          <w:vertAlign w:val="baseline"/>
          <w:rtl w:val="0"/>
        </w:rPr>
        <w:t xml:space="preserve">* Phương pháp Besredka</w:t>
      </w:r>
      <w:r w:rsidDel="00000000" w:rsidR="00000000" w:rsidRPr="00000000">
        <w:rPr>
          <w:rtl w:val="0"/>
        </w:rPr>
      </w:r>
    </w:p>
    <w:p w:rsidR="00000000" w:rsidDel="00000000" w:rsidP="00000000" w:rsidRDefault="00000000" w:rsidRPr="00000000" w14:paraId="00000057">
      <w:pPr>
        <w:spacing w:after="120" w:lineRule="auto"/>
        <w:rPr>
          <w:vertAlign w:val="baseline"/>
        </w:rPr>
      </w:pPr>
      <w:r w:rsidDel="00000000" w:rsidR="00000000" w:rsidRPr="00000000">
        <w:rPr>
          <w:color w:val="000000"/>
          <w:vertAlign w:val="baseline"/>
          <w:rtl w:val="0"/>
        </w:rPr>
        <w:t xml:space="preserve">a) Tiêm 0,1 ml huyết thanh bạch hầu và đợi 15 phút. Nếu không có phản ứng thì tiêm thêm 0,25 ml huyết thanh bạch hầu. Nếu không có phản ứng sau 15 phút thì tiêm bắp hoặc tiêm tĩnh mạch phần còn lại.</w:t>
      </w:r>
      <w:r w:rsidDel="00000000" w:rsidR="00000000" w:rsidRPr="00000000">
        <w:rPr>
          <w:rtl w:val="0"/>
        </w:rPr>
      </w:r>
    </w:p>
    <w:p w:rsidR="00000000" w:rsidDel="00000000" w:rsidP="00000000" w:rsidRDefault="00000000" w:rsidRPr="00000000" w14:paraId="00000058">
      <w:pPr>
        <w:spacing w:after="120" w:lineRule="auto"/>
        <w:rPr>
          <w:vertAlign w:val="baseline"/>
        </w:rPr>
      </w:pPr>
      <w:r w:rsidDel="00000000" w:rsidR="00000000" w:rsidRPr="00000000">
        <w:rPr>
          <w:color w:val="000000"/>
          <w:vertAlign w:val="baseline"/>
          <w:rtl w:val="0"/>
        </w:rPr>
        <w:t xml:space="preserve">b) Nếu người bệnh có biểu hiện sự nhạy cảm khi thử phản ứng, thì không nên dùng toàn bộ liều. Tiến hành giải mẫn cảm theo hướng dẫn của Bộ Y tế.</w:t>
      </w:r>
      <w:r w:rsidDel="00000000" w:rsidR="00000000" w:rsidRPr="00000000">
        <w:rPr>
          <w:rtl w:val="0"/>
        </w:rPr>
      </w:r>
    </w:p>
    <w:p w:rsidR="00000000" w:rsidDel="00000000" w:rsidP="00000000" w:rsidRDefault="00000000" w:rsidRPr="00000000" w14:paraId="00000059">
      <w:pPr>
        <w:spacing w:after="120" w:lineRule="auto"/>
        <w:rPr>
          <w:vertAlign w:val="baseline"/>
        </w:rPr>
      </w:pPr>
      <w:r w:rsidDel="00000000" w:rsidR="00000000" w:rsidRPr="00000000">
        <w:rPr>
          <w:b w:val="1"/>
          <w:i w:val="1"/>
          <w:color w:val="000000"/>
          <w:vertAlign w:val="baseline"/>
          <w:rtl w:val="0"/>
        </w:rPr>
        <w:t xml:space="preserve">6.2.2. Kháng sinh</w:t>
      </w:r>
      <w:r w:rsidDel="00000000" w:rsidR="00000000" w:rsidRPr="00000000">
        <w:rPr>
          <w:rtl w:val="0"/>
        </w:rPr>
      </w:r>
    </w:p>
    <w:p w:rsidR="00000000" w:rsidDel="00000000" w:rsidP="00000000" w:rsidRDefault="00000000" w:rsidRPr="00000000" w14:paraId="0000005A">
      <w:pPr>
        <w:spacing w:after="120" w:lineRule="auto"/>
        <w:rPr>
          <w:vertAlign w:val="baseline"/>
        </w:rPr>
      </w:pPr>
      <w:r w:rsidDel="00000000" w:rsidR="00000000" w:rsidRPr="00000000">
        <w:rPr>
          <w:color w:val="000000"/>
          <w:vertAlign w:val="baseline"/>
          <w:rtl w:val="0"/>
        </w:rPr>
        <w:t xml:space="preserve">- Penicillin G: 50.000 - 100.000 đơn vị/kg/ngày chia 2 lần, tiêm bắp 14 ngày cho đến khi hết giả mạc.</w:t>
      </w:r>
      <w:r w:rsidDel="00000000" w:rsidR="00000000" w:rsidRPr="00000000">
        <w:rPr>
          <w:rtl w:val="0"/>
        </w:rPr>
      </w:r>
    </w:p>
    <w:p w:rsidR="00000000" w:rsidDel="00000000" w:rsidP="00000000" w:rsidRDefault="00000000" w:rsidRPr="00000000" w14:paraId="0000005B">
      <w:pPr>
        <w:spacing w:after="120" w:lineRule="auto"/>
        <w:rPr>
          <w:vertAlign w:val="baseline"/>
        </w:rPr>
      </w:pPr>
      <w:r w:rsidDel="00000000" w:rsidR="00000000" w:rsidRPr="00000000">
        <w:rPr>
          <w:color w:val="000000"/>
          <w:vertAlign w:val="baseline"/>
          <w:rtl w:val="0"/>
        </w:rPr>
        <w:t xml:space="preserve">- Hoặc Erythromycin uống: trẻ em 30-50mg/kg/ngày; người lớn 500mg x 4 lần/ngày dùng 14 ngày cho đến khi hết giả mạc.</w:t>
      </w:r>
      <w:r w:rsidDel="00000000" w:rsidR="00000000" w:rsidRPr="00000000">
        <w:rPr>
          <w:rtl w:val="0"/>
        </w:rPr>
      </w:r>
    </w:p>
    <w:p w:rsidR="00000000" w:rsidDel="00000000" w:rsidP="00000000" w:rsidRDefault="00000000" w:rsidRPr="00000000" w14:paraId="0000005C">
      <w:pPr>
        <w:spacing w:after="120" w:lineRule="auto"/>
        <w:rPr>
          <w:vertAlign w:val="baseline"/>
        </w:rPr>
      </w:pPr>
      <w:r w:rsidDel="00000000" w:rsidR="00000000" w:rsidRPr="00000000">
        <w:rPr>
          <w:color w:val="000000"/>
          <w:vertAlign w:val="baseline"/>
          <w:rtl w:val="0"/>
        </w:rPr>
        <w:t xml:space="preserve">- Hoặc Azithromycin: trẻ em: 10-12mg/kg/ngày, người lớn: 500mg/ngày x 14 ngày.</w:t>
      </w:r>
      <w:r w:rsidDel="00000000" w:rsidR="00000000" w:rsidRPr="00000000">
        <w:rPr>
          <w:rtl w:val="0"/>
        </w:rPr>
      </w:r>
    </w:p>
    <w:p w:rsidR="00000000" w:rsidDel="00000000" w:rsidP="00000000" w:rsidRDefault="00000000" w:rsidRPr="00000000" w14:paraId="0000005D">
      <w:pPr>
        <w:spacing w:after="120" w:lineRule="auto"/>
        <w:rPr>
          <w:vertAlign w:val="baseline"/>
        </w:rPr>
      </w:pPr>
      <w:r w:rsidDel="00000000" w:rsidR="00000000" w:rsidRPr="00000000">
        <w:rPr>
          <w:b w:val="1"/>
          <w:i w:val="1"/>
          <w:color w:val="000000"/>
          <w:vertAlign w:val="baseline"/>
          <w:rtl w:val="0"/>
        </w:rPr>
        <w:t xml:space="preserve">6.2.3. Các điều trị khác</w:t>
      </w:r>
      <w:r w:rsidDel="00000000" w:rsidR="00000000" w:rsidRPr="00000000">
        <w:rPr>
          <w:rtl w:val="0"/>
        </w:rPr>
      </w:r>
    </w:p>
    <w:p w:rsidR="00000000" w:rsidDel="00000000" w:rsidP="00000000" w:rsidRDefault="00000000" w:rsidRPr="00000000" w14:paraId="0000005E">
      <w:pPr>
        <w:spacing w:after="120" w:lineRule="auto"/>
        <w:rPr>
          <w:vertAlign w:val="baseline"/>
        </w:rPr>
      </w:pPr>
      <w:r w:rsidDel="00000000" w:rsidR="00000000" w:rsidRPr="00000000">
        <w:rPr>
          <w:color w:val="000000"/>
          <w:vertAlign w:val="baseline"/>
          <w:rtl w:val="0"/>
        </w:rPr>
        <w:t xml:space="preserve">- Hỗ trợ hô hấp: Thông thoáng đường thở (nếu khó thở thanh quản độ II cần chỉ định mở khí quản giúp thông thoáng đường thở). Sử dụng Oxy liệu pháp sớm nếu có suy hô hấp, nếu không đáp ứng với Oxy có thể thở máy không xâm nhập/xâm nhập tùy mức độ với trường hợp có suy hô hấp.</w:t>
      </w:r>
      <w:r w:rsidDel="00000000" w:rsidR="00000000" w:rsidRPr="00000000">
        <w:rPr>
          <w:rtl w:val="0"/>
        </w:rPr>
      </w:r>
    </w:p>
    <w:p w:rsidR="00000000" w:rsidDel="00000000" w:rsidP="00000000" w:rsidRDefault="00000000" w:rsidRPr="00000000" w14:paraId="0000005F">
      <w:pPr>
        <w:spacing w:after="120" w:lineRule="auto"/>
        <w:rPr>
          <w:vertAlign w:val="baseline"/>
        </w:rPr>
      </w:pPr>
      <w:r w:rsidDel="00000000" w:rsidR="00000000" w:rsidRPr="00000000">
        <w:rPr>
          <w:color w:val="000000"/>
          <w:vertAlign w:val="baseline"/>
          <w:rtl w:val="0"/>
        </w:rPr>
        <w:t xml:space="preserve">- Hỗ trợ tuần hoàn: đảm bảo cung cấp đầy đủ nước điện giải theo nhu cầu có tính đến bù trừ nếu sốt cao, khó thở, nôn… Trong những trường hợp có sốc (da lạnh, dấu hiệu làm đầy mao mạch ≥ 3 giây, HA tâm thu &lt; 90 mmHg ở người lớn, nước tiểu &lt; 0,5ml/kg/giờ) sau bù dịch đủ (áp lực tĩnh mạch trung tâm 12-14 cm H</w:t>
      </w:r>
      <w:r w:rsidDel="00000000" w:rsidR="00000000" w:rsidRPr="00000000">
        <w:rPr>
          <w:color w:val="000000"/>
          <w:vertAlign w:val="subscript"/>
          <w:rtl w:val="0"/>
        </w:rPr>
        <w:t xml:space="preserve">2</w:t>
      </w:r>
      <w:r w:rsidDel="00000000" w:rsidR="00000000" w:rsidRPr="00000000">
        <w:rPr>
          <w:color w:val="000000"/>
          <w:vertAlign w:val="baseline"/>
          <w:rtl w:val="0"/>
        </w:rPr>
        <w:t xml:space="preserve">O, hoặc đo đường kính tĩnh mạch chủ dưới,....không hiệu quả) nên sử dụng thuốc vận mạch để đảm bảo huyết áp trung bình ≥ 65mmHg và Lactat máu &lt; 2 mmol/l. Chú ý đánh giá quá tải dịch.</w:t>
      </w:r>
      <w:r w:rsidDel="00000000" w:rsidR="00000000" w:rsidRPr="00000000">
        <w:rPr>
          <w:rtl w:val="0"/>
        </w:rPr>
      </w:r>
    </w:p>
    <w:p w:rsidR="00000000" w:rsidDel="00000000" w:rsidP="00000000" w:rsidRDefault="00000000" w:rsidRPr="00000000" w14:paraId="00000060">
      <w:pPr>
        <w:spacing w:after="120" w:lineRule="auto"/>
        <w:rPr>
          <w:vertAlign w:val="baseline"/>
        </w:rPr>
      </w:pPr>
      <w:r w:rsidDel="00000000" w:rsidR="00000000" w:rsidRPr="00000000">
        <w:rPr>
          <w:color w:val="000000"/>
          <w:vertAlign w:val="baseline"/>
          <w:rtl w:val="0"/>
        </w:rPr>
        <w:t xml:space="preserve">- Cân bằng nước điện giải.</w:t>
      </w:r>
      <w:r w:rsidDel="00000000" w:rsidR="00000000" w:rsidRPr="00000000">
        <w:rPr>
          <w:rtl w:val="0"/>
        </w:rPr>
      </w:r>
    </w:p>
    <w:p w:rsidR="00000000" w:rsidDel="00000000" w:rsidP="00000000" w:rsidRDefault="00000000" w:rsidRPr="00000000" w14:paraId="00000061">
      <w:pPr>
        <w:spacing w:after="120" w:lineRule="auto"/>
        <w:rPr>
          <w:vertAlign w:val="baseline"/>
        </w:rPr>
      </w:pPr>
      <w:r w:rsidDel="00000000" w:rsidR="00000000" w:rsidRPr="00000000">
        <w:rPr>
          <w:color w:val="000000"/>
          <w:vertAlign w:val="baseline"/>
          <w:rtl w:val="0"/>
        </w:rPr>
        <w:t xml:space="preserve">- Nếu bệnh nhân có rối loạn nhịp tim (block nhĩ thất cấp 2 Mobitz II có thể dùng máy tạo nhịp tạm thời Pacemaker ngoài da hoặc qua tĩnh mạch cảnh.</w:t>
      </w:r>
      <w:r w:rsidDel="00000000" w:rsidR="00000000" w:rsidRPr="00000000">
        <w:rPr>
          <w:rtl w:val="0"/>
        </w:rPr>
      </w:r>
    </w:p>
    <w:p w:rsidR="00000000" w:rsidDel="00000000" w:rsidP="00000000" w:rsidRDefault="00000000" w:rsidRPr="00000000" w14:paraId="00000062">
      <w:pPr>
        <w:spacing w:after="120" w:lineRule="auto"/>
        <w:rPr>
          <w:vertAlign w:val="baseline"/>
        </w:rPr>
      </w:pPr>
      <w:r w:rsidDel="00000000" w:rsidR="00000000" w:rsidRPr="00000000">
        <w:rPr>
          <w:color w:val="000000"/>
          <w:vertAlign w:val="baseline"/>
          <w:rtl w:val="0"/>
        </w:rPr>
        <w:t xml:space="preserve">- Với trường hợp viêm cơ tim điều trị theo phác đồ viêm cơ tim, nếu viêm cơ tim nặng hoặc có sốc tim không đáp ứng với trợ tim có thể dùng ECMO V-A cho bệnh nhân nếu có điều kiện.</w:t>
      </w:r>
      <w:r w:rsidDel="00000000" w:rsidR="00000000" w:rsidRPr="00000000">
        <w:rPr>
          <w:rtl w:val="0"/>
        </w:rPr>
      </w:r>
    </w:p>
    <w:p w:rsidR="00000000" w:rsidDel="00000000" w:rsidP="00000000" w:rsidRDefault="00000000" w:rsidRPr="00000000" w14:paraId="00000063">
      <w:pPr>
        <w:spacing w:after="120" w:lineRule="auto"/>
        <w:rPr>
          <w:vertAlign w:val="baseline"/>
        </w:rPr>
      </w:pPr>
      <w:r w:rsidDel="00000000" w:rsidR="00000000" w:rsidRPr="00000000">
        <w:rPr>
          <w:color w:val="000000"/>
          <w:vertAlign w:val="baseline"/>
          <w:rtl w:val="0"/>
        </w:rPr>
        <w:t xml:space="preserve">- Bệnh nhân có suy đa tạng, suy thận có thể lọc máu liên tục (CVVH) nếu có chỉ định.</w:t>
      </w:r>
      <w:r w:rsidDel="00000000" w:rsidR="00000000" w:rsidRPr="00000000">
        <w:rPr>
          <w:rtl w:val="0"/>
        </w:rPr>
      </w:r>
    </w:p>
    <w:p w:rsidR="00000000" w:rsidDel="00000000" w:rsidP="00000000" w:rsidRDefault="00000000" w:rsidRPr="00000000" w14:paraId="00000064">
      <w:pPr>
        <w:spacing w:after="120" w:lineRule="auto"/>
        <w:rPr>
          <w:vertAlign w:val="baseline"/>
        </w:rPr>
      </w:pPr>
      <w:r w:rsidDel="00000000" w:rsidR="00000000" w:rsidRPr="00000000">
        <w:rPr>
          <w:color w:val="000000"/>
          <w:vertAlign w:val="baseline"/>
          <w:rtl w:val="0"/>
        </w:rPr>
        <w:t xml:space="preserve">- Có thể sử dụng corticoid trong trường hợp bạch hầu ác tính, và bạch hầu thanh quản có phù nề nhiều.</w:t>
      </w:r>
      <w:r w:rsidDel="00000000" w:rsidR="00000000" w:rsidRPr="00000000">
        <w:rPr>
          <w:rtl w:val="0"/>
        </w:rPr>
      </w:r>
    </w:p>
    <w:p w:rsidR="00000000" w:rsidDel="00000000" w:rsidP="00000000" w:rsidRDefault="00000000" w:rsidRPr="00000000" w14:paraId="00000065">
      <w:pPr>
        <w:spacing w:after="120" w:lineRule="auto"/>
        <w:rPr>
          <w:vertAlign w:val="baseline"/>
        </w:rPr>
      </w:pPr>
      <w:r w:rsidDel="00000000" w:rsidR="00000000" w:rsidRPr="00000000">
        <w:rPr>
          <w:color w:val="000000"/>
          <w:vertAlign w:val="baseline"/>
          <w:rtl w:val="0"/>
        </w:rPr>
        <w:t xml:space="preserve">- Đảm bảo dinh dưỡng: tĩnh mạch hoàn toàn hay kết hợp qua đường tiêu hóa tùy thuộc tình trạng người bệnh.</w:t>
      </w:r>
      <w:r w:rsidDel="00000000" w:rsidR="00000000" w:rsidRPr="00000000">
        <w:rPr>
          <w:rtl w:val="0"/>
        </w:rPr>
      </w:r>
    </w:p>
    <w:p w:rsidR="00000000" w:rsidDel="00000000" w:rsidP="00000000" w:rsidRDefault="00000000" w:rsidRPr="00000000" w14:paraId="00000066">
      <w:pPr>
        <w:spacing w:after="120" w:lineRule="auto"/>
        <w:rPr>
          <w:vertAlign w:val="baseline"/>
        </w:rPr>
      </w:pPr>
      <w:r w:rsidDel="00000000" w:rsidR="00000000" w:rsidRPr="00000000">
        <w:rPr>
          <w:b w:val="1"/>
          <w:i w:val="1"/>
          <w:color w:val="000000"/>
          <w:vertAlign w:val="baseline"/>
          <w:rtl w:val="0"/>
        </w:rPr>
        <w:t xml:space="preserve">6.2.4. Tiêu chuẩn xuất viện và theo dõi điều trị</w:t>
      </w:r>
      <w:r w:rsidDel="00000000" w:rsidR="00000000" w:rsidRPr="00000000">
        <w:rPr>
          <w:rtl w:val="0"/>
        </w:rPr>
      </w:r>
    </w:p>
    <w:p w:rsidR="00000000" w:rsidDel="00000000" w:rsidP="00000000" w:rsidRDefault="00000000" w:rsidRPr="00000000" w14:paraId="00000067">
      <w:pPr>
        <w:spacing w:after="120" w:lineRule="auto"/>
        <w:rPr>
          <w:vertAlign w:val="baseline"/>
        </w:rPr>
      </w:pPr>
      <w:r w:rsidDel="00000000" w:rsidR="00000000" w:rsidRPr="00000000">
        <w:rPr>
          <w:color w:val="000000"/>
          <w:vertAlign w:val="baseline"/>
          <w:rtl w:val="0"/>
        </w:rPr>
        <w:t xml:space="preserve">- Bệnh nhân ổn định sau 2 - 3 tuần điều trị</w:t>
      </w:r>
      <w:r w:rsidDel="00000000" w:rsidR="00000000" w:rsidRPr="00000000">
        <w:rPr>
          <w:rtl w:val="0"/>
        </w:rPr>
      </w:r>
    </w:p>
    <w:p w:rsidR="00000000" w:rsidDel="00000000" w:rsidP="00000000" w:rsidRDefault="00000000" w:rsidRPr="00000000" w14:paraId="00000068">
      <w:pPr>
        <w:spacing w:after="120" w:lineRule="auto"/>
        <w:rPr>
          <w:vertAlign w:val="baseline"/>
        </w:rPr>
      </w:pPr>
      <w:r w:rsidDel="00000000" w:rsidR="00000000" w:rsidRPr="00000000">
        <w:rPr>
          <w:color w:val="000000"/>
          <w:vertAlign w:val="baseline"/>
          <w:rtl w:val="0"/>
        </w:rPr>
        <w:t xml:space="preserve">- Soi cấy kiểm tra 2 lần âm tính và không biến chứng.</w:t>
      </w:r>
      <w:r w:rsidDel="00000000" w:rsidR="00000000" w:rsidRPr="00000000">
        <w:rPr>
          <w:rtl w:val="0"/>
        </w:rPr>
      </w:r>
    </w:p>
    <w:p w:rsidR="00000000" w:rsidDel="00000000" w:rsidP="00000000" w:rsidRDefault="00000000" w:rsidRPr="00000000" w14:paraId="00000069">
      <w:pPr>
        <w:spacing w:after="120" w:lineRule="auto"/>
        <w:rPr>
          <w:vertAlign w:val="baseline"/>
        </w:rPr>
      </w:pPr>
      <w:r w:rsidDel="00000000" w:rsidR="00000000" w:rsidRPr="00000000">
        <w:rPr>
          <w:color w:val="000000"/>
          <w:vertAlign w:val="baseline"/>
          <w:rtl w:val="0"/>
        </w:rPr>
        <w:t xml:space="preserve">- Phải tiêm phòng bạch hầu sau khi xuất viện</w:t>
      </w:r>
      <w:r w:rsidDel="00000000" w:rsidR="00000000" w:rsidRPr="00000000">
        <w:rPr>
          <w:rtl w:val="0"/>
        </w:rPr>
      </w:r>
    </w:p>
    <w:p w:rsidR="00000000" w:rsidDel="00000000" w:rsidP="00000000" w:rsidRDefault="00000000" w:rsidRPr="00000000" w14:paraId="0000006A">
      <w:pPr>
        <w:spacing w:after="120" w:lineRule="auto"/>
        <w:rPr>
          <w:vertAlign w:val="baseline"/>
        </w:rPr>
      </w:pPr>
      <w:r w:rsidDel="00000000" w:rsidR="00000000" w:rsidRPr="00000000">
        <w:rPr>
          <w:color w:val="000000"/>
          <w:vertAlign w:val="baseline"/>
          <w:rtl w:val="0"/>
        </w:rPr>
        <w:t xml:space="preserve">- Theo dõi tiếp ngoại trú đủ 60-70 ngày</w:t>
      </w:r>
      <w:r w:rsidDel="00000000" w:rsidR="00000000" w:rsidRPr="00000000">
        <w:rPr>
          <w:rtl w:val="0"/>
        </w:rPr>
      </w:r>
    </w:p>
    <w:p w:rsidR="00000000" w:rsidDel="00000000" w:rsidP="00000000" w:rsidRDefault="00000000" w:rsidRPr="00000000" w14:paraId="0000006B">
      <w:pPr>
        <w:spacing w:after="120" w:lineRule="auto"/>
        <w:rPr>
          <w:vertAlign w:val="baseline"/>
        </w:rPr>
      </w:pPr>
      <w:r w:rsidDel="00000000" w:rsidR="00000000" w:rsidRPr="00000000">
        <w:rPr>
          <w:b w:val="1"/>
          <w:color w:val="000000"/>
          <w:vertAlign w:val="baseline"/>
          <w:rtl w:val="0"/>
        </w:rPr>
        <w:t xml:space="preserve">7. PHÒNG BỆNH</w:t>
      </w:r>
      <w:r w:rsidDel="00000000" w:rsidR="00000000" w:rsidRPr="00000000">
        <w:rPr>
          <w:rtl w:val="0"/>
        </w:rPr>
      </w:r>
    </w:p>
    <w:p w:rsidR="00000000" w:rsidDel="00000000" w:rsidP="00000000" w:rsidRDefault="00000000" w:rsidRPr="00000000" w14:paraId="0000006C">
      <w:pPr>
        <w:spacing w:after="120" w:lineRule="auto"/>
        <w:rPr>
          <w:vertAlign w:val="baseline"/>
        </w:rPr>
      </w:pPr>
      <w:r w:rsidDel="00000000" w:rsidR="00000000" w:rsidRPr="00000000">
        <w:rPr>
          <w:color w:val="000000"/>
          <w:vertAlign w:val="baseline"/>
          <w:rtl w:val="0"/>
        </w:rPr>
        <w:t xml:space="preserve">- Tất cả người bệnh nghi bạch hầu phải được vào viện để cách ly cho đến khi có kết quả xét nghiệm vi khuẩn hai lần âm tính. Mỗi mẫu bệnh phẩm được lấy cách nhau 24 giờ và không quá 24 giờ sau khi điều trị kháng sinh. Nếu không có điều kiện làm xét nghiệm thì phải cách ly bệnh nhân sau 14 ngày điều trị kháng sinh.</w:t>
      </w:r>
      <w:r w:rsidDel="00000000" w:rsidR="00000000" w:rsidRPr="00000000">
        <w:rPr>
          <w:rtl w:val="0"/>
        </w:rPr>
      </w:r>
    </w:p>
    <w:p w:rsidR="00000000" w:rsidDel="00000000" w:rsidP="00000000" w:rsidRDefault="00000000" w:rsidRPr="00000000" w14:paraId="0000006D">
      <w:pPr>
        <w:spacing w:after="120" w:lineRule="auto"/>
        <w:rPr>
          <w:vertAlign w:val="baseline"/>
        </w:rPr>
      </w:pPr>
      <w:r w:rsidDel="00000000" w:rsidR="00000000" w:rsidRPr="00000000">
        <w:rPr>
          <w:color w:val="000000"/>
          <w:vertAlign w:val="baseline"/>
          <w:rtl w:val="0"/>
        </w:rPr>
        <w:t xml:space="preserve">- Rửa tay đúng quy cách bằng xà phòng hoặc dung dịch sát khuẩn.</w:t>
      </w:r>
      <w:r w:rsidDel="00000000" w:rsidR="00000000" w:rsidRPr="00000000">
        <w:rPr>
          <w:rtl w:val="0"/>
        </w:rPr>
      </w:r>
    </w:p>
    <w:p w:rsidR="00000000" w:rsidDel="00000000" w:rsidP="00000000" w:rsidRDefault="00000000" w:rsidRPr="00000000" w14:paraId="0000006E">
      <w:pPr>
        <w:spacing w:after="120" w:lineRule="auto"/>
        <w:rPr>
          <w:vertAlign w:val="baseline"/>
        </w:rPr>
      </w:pPr>
      <w:r w:rsidDel="00000000" w:rsidR="00000000" w:rsidRPr="00000000">
        <w:rPr>
          <w:color w:val="000000"/>
          <w:vertAlign w:val="baseline"/>
          <w:rtl w:val="0"/>
        </w:rPr>
        <w:t xml:space="preserve">- Nhà ở của người bệnh, dụng cụ trong phòng, đồ dùng, quần áo của người bệnh phải tẩy uế và sát khuẩn.</w:t>
      </w:r>
      <w:r w:rsidDel="00000000" w:rsidR="00000000" w:rsidRPr="00000000">
        <w:rPr>
          <w:rtl w:val="0"/>
        </w:rPr>
      </w:r>
    </w:p>
    <w:p w:rsidR="00000000" w:rsidDel="00000000" w:rsidP="00000000" w:rsidRDefault="00000000" w:rsidRPr="00000000" w14:paraId="0000006F">
      <w:pPr>
        <w:spacing w:after="120" w:lineRule="auto"/>
        <w:rPr>
          <w:vertAlign w:val="baseline"/>
        </w:rPr>
      </w:pPr>
      <w:r w:rsidDel="00000000" w:rsidR="00000000" w:rsidRPr="00000000">
        <w:rPr>
          <w:color w:val="000000"/>
          <w:vertAlign w:val="baseline"/>
          <w:rtl w:val="0"/>
        </w:rPr>
        <w:t xml:space="preserve">- Phòng bệnh bằng vắc-xin bạch hầu: trong chương trình tiêm chủng mở rộng quốc gia, dùng vắc-xin đa giá: bạch hầu - ho gà - uốn ván cho trẻ. Bắt đầu tiêm từ 2-3 tháng tuổi, tiêm 2 lần, mỗi lần 1ml cách nhau 1 tháng. Một năm sau nhắc lại mỗi một năm 1 lần cho đến 5 tuổi.</w:t>
      </w:r>
      <w:r w:rsidDel="00000000" w:rsidR="00000000" w:rsidRPr="00000000">
        <w:rPr>
          <w:rtl w:val="0"/>
        </w:rPr>
      </w:r>
    </w:p>
    <w:p w:rsidR="00000000" w:rsidDel="00000000" w:rsidP="00000000" w:rsidRDefault="00000000" w:rsidRPr="00000000" w14:paraId="00000070">
      <w:pPr>
        <w:spacing w:after="120" w:lineRule="auto"/>
        <w:rPr>
          <w:vertAlign w:val="baseline"/>
        </w:rPr>
      </w:pPr>
      <w:r w:rsidDel="00000000" w:rsidR="00000000" w:rsidRPr="00000000">
        <w:rPr>
          <w:color w:val="000000"/>
          <w:vertAlign w:val="baseline"/>
          <w:rtl w:val="0"/>
        </w:rPr>
        <w:t xml:space="preserve">- Với người tiếp xúc: Xét nghiệm vi khuẩn và theo dõi trong vòng 7 ngày.</w:t>
      </w:r>
      <w:r w:rsidDel="00000000" w:rsidR="00000000" w:rsidRPr="00000000">
        <w:rPr>
          <w:rtl w:val="0"/>
        </w:rPr>
      </w:r>
    </w:p>
    <w:p w:rsidR="00000000" w:rsidDel="00000000" w:rsidP="00000000" w:rsidRDefault="00000000" w:rsidRPr="00000000" w14:paraId="00000071">
      <w:pPr>
        <w:spacing w:after="120" w:lineRule="auto"/>
        <w:rPr>
          <w:vertAlign w:val="baseline"/>
        </w:rPr>
      </w:pPr>
      <w:r w:rsidDel="00000000" w:rsidR="00000000" w:rsidRPr="00000000">
        <w:rPr>
          <w:color w:val="000000"/>
          <w:vertAlign w:val="baseline"/>
          <w:rtl w:val="0"/>
        </w:rPr>
        <w:t xml:space="preserve">+ Tiêm 1 liều đơn benzathine penicillin (trẻ ≤ 5 tuổi 600.000 đơn vị; trẻ &gt; 5 tuổi 1.200.000 đơn vị).</w:t>
      </w:r>
      <w:r w:rsidDel="00000000" w:rsidR="00000000" w:rsidRPr="00000000">
        <w:rPr>
          <w:rtl w:val="0"/>
        </w:rPr>
      </w:r>
    </w:p>
    <w:p w:rsidR="00000000" w:rsidDel="00000000" w:rsidP="00000000" w:rsidRDefault="00000000" w:rsidRPr="00000000" w14:paraId="00000072">
      <w:pPr>
        <w:spacing w:after="120" w:lineRule="auto"/>
        <w:rPr>
          <w:vertAlign w:val="baseline"/>
        </w:rPr>
      </w:pPr>
      <w:r w:rsidDel="00000000" w:rsidR="00000000" w:rsidRPr="00000000">
        <w:rPr>
          <w:color w:val="000000"/>
          <w:vertAlign w:val="baseline"/>
          <w:rtl w:val="0"/>
        </w:rPr>
        <w:t xml:space="preserve">+ Hoặc uống Erythromycin (trẻ em 40mg/kg/ngày, 10mg/lần cách 6 giờ) trong 7 ngày. Người lớn 1g/ngày, 250mg/lần mỗi 6 giờ.</w:t>
      </w:r>
      <w:r w:rsidDel="00000000" w:rsidR="00000000" w:rsidRPr="00000000">
        <w:rPr>
          <w:rtl w:val="0"/>
        </w:rPr>
      </w:r>
    </w:p>
    <w:p w:rsidR="00000000" w:rsidDel="00000000" w:rsidP="00000000" w:rsidRDefault="00000000" w:rsidRPr="00000000" w14:paraId="00000073">
      <w:pPr>
        <w:spacing w:after="120" w:lineRule="auto"/>
        <w:rPr>
          <w:vertAlign w:val="baseline"/>
        </w:rPr>
      </w:pPr>
      <w:r w:rsidDel="00000000" w:rsidR="00000000" w:rsidRPr="00000000">
        <w:rPr>
          <w:color w:val="000000"/>
          <w:vertAlign w:val="baseline"/>
          <w:rtl w:val="0"/>
        </w:rPr>
        <w:t xml:space="preserve">+ Hoặc Azithromycin: trẻ em 10-12mg/kg 1 lần/ngày, tối đa 500mg/ngày. Điều trị trong 7 ngày. Người lớn: 500mg/ngày, trong 7 ngày.</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